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April 22, 2020</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90"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18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2"/>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269875</wp:posOffset>
            </wp:positionV>
            <wp:extent cx="37458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45865"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w:t>
      </w:r>
    </w:p>
    <w:p>
      <w:pPr>
        <w:spacing w:after="0" w:line="165" w:lineRule="exact"/>
        <w:rPr>
          <w:sz w:val="24"/>
          <w:szCs w:val="24"/>
          <w:color w:val="auto"/>
        </w:rPr>
      </w:pPr>
    </w:p>
    <w:p>
      <w:pPr>
        <w:ind w:left="780" w:hanging="463"/>
        <w:spacing w:after="0"/>
        <w:tabs>
          <w:tab w:leader="none" w:pos="780" w:val="left"/>
        </w:tabs>
        <w:numPr>
          <w:ilvl w:val="0"/>
          <w:numId w:val="1"/>
        </w:numPr>
        <w:rPr>
          <w:rFonts w:ascii="Arial" w:cs="Arial" w:eastAsia="Arial" w:hAnsi="Arial"/>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sz w:val="24"/>
          <w:szCs w:val="24"/>
          <w:color w:val="auto"/>
        </w:rPr>
      </w:pPr>
    </w:p>
    <w:p>
      <w:pPr>
        <w:ind w:left="780" w:hanging="502"/>
        <w:spacing w:after="0"/>
        <w:tabs>
          <w:tab w:leader="none" w:pos="78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260" w:lineRule="exact"/>
        <w:rPr>
          <w:rFonts w:ascii="MS PGothic" w:cs="MS PGothic" w:eastAsia="MS PGothic" w:hAnsi="MS PGothic"/>
          <w:sz w:val="25"/>
          <w:szCs w:val="25"/>
          <w:color w:val="auto"/>
        </w:rPr>
      </w:pPr>
    </w:p>
    <w:p>
      <w:pPr>
        <w:ind w:left="780" w:hanging="502"/>
        <w:spacing w:after="0"/>
        <w:tabs>
          <w:tab w:leader="none" w:pos="78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260" w:lineRule="exact"/>
        <w:rPr>
          <w:rFonts w:ascii="MS PGothic" w:cs="MS PGothic" w:eastAsia="MS PGothic" w:hAnsi="MS PGothic"/>
          <w:sz w:val="25"/>
          <w:szCs w:val="25"/>
          <w:color w:val="auto"/>
        </w:rPr>
      </w:pPr>
    </w:p>
    <w:p>
      <w:pPr>
        <w:ind w:left="780" w:hanging="502"/>
        <w:spacing w:after="0"/>
        <w:tabs>
          <w:tab w:leader="none" w:pos="78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4"/>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0"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(17 CFR §230.405) or Rule 12b-2 of the Securities Exchange Act of 1934 (17 CFR §240.12b-2).</w:t>
      </w:r>
    </w:p>
    <w:p>
      <w:pPr>
        <w:spacing w:after="0" w:line="213" w:lineRule="exact"/>
        <w:rPr>
          <w:sz w:val="24"/>
          <w:szCs w:val="24"/>
          <w:color w:val="auto"/>
        </w:rPr>
      </w:pPr>
    </w:p>
    <w:p>
      <w:pPr>
        <w:jc w:val="right"/>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381"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tabs>
          <w:tab w:leader="none" w:pos="2260" w:val="left"/>
        </w:tabs>
        <w:rPr>
          <w:sz w:val="20"/>
          <w:szCs w:val="20"/>
          <w:color w:val="auto"/>
        </w:rPr>
      </w:pPr>
      <w:r>
        <w:rPr>
          <w:rFonts w:ascii="Arial" w:cs="Arial" w:eastAsia="Arial" w:hAnsi="Arial"/>
          <w:sz w:val="22"/>
          <w:szCs w:val="22"/>
          <w:b w:val="1"/>
          <w:bCs w:val="1"/>
          <w:color w:val="auto"/>
        </w:rPr>
        <w:t>Item 5.01</w:t>
      </w:r>
      <w:r>
        <w:rPr>
          <w:sz w:val="20"/>
          <w:szCs w:val="20"/>
          <w:color w:val="auto"/>
        </w:rPr>
        <w:tab/>
      </w:r>
      <w:r>
        <w:rPr>
          <w:rFonts w:ascii="Arial" w:cs="Arial" w:eastAsia="Arial" w:hAnsi="Arial"/>
          <w:sz w:val="19"/>
          <w:szCs w:val="19"/>
          <w:b w:val="1"/>
          <w:bCs w:val="1"/>
          <w:color w:val="auto"/>
        </w:rPr>
        <w:t>Changes in Control of Registrant.</w:t>
      </w:r>
    </w:p>
    <w:p>
      <w:pPr>
        <w:spacing w:after="0" w:line="24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disclosure set forth in Amendment No. 31 to Schedule 13D regarding the registrant’s Class A common stock and filed by NL Industries, Inc., Kronos Worldwide, Inc., Valhi, Inc., Dixie Rice Agricultural L.L.C., Contran Corporation, Lisa K. Simmons and the Harold C. Simmons Family Trust No. 2 with the U.S. Securities and Exchange Commission on April 28, 2020 reporting a change in control of the registrant on April 22, 2020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8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620" w:type="dxa"/>
            <w:vAlign w:val="bottom"/>
          </w:tcPr>
          <w:p>
            <w:pPr>
              <w:spacing w:after="0"/>
              <w:rPr>
                <w:sz w:val="23"/>
                <w:szCs w:val="23"/>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480"/>
              <w:spacing w:after="0"/>
              <w:rPr>
                <w:sz w:val="20"/>
                <w:szCs w:val="20"/>
                <w:color w:val="auto"/>
              </w:rPr>
            </w:pPr>
            <w:r>
              <w:rPr>
                <w:rFonts w:ascii="Arial" w:cs="Arial" w:eastAsia="Arial" w:hAnsi="Arial"/>
                <w:sz w:val="22"/>
                <w:szCs w:val="22"/>
                <w:color w:val="auto"/>
              </w:rPr>
              <w:t>/s/ Jane Grimm</w:t>
            </w:r>
          </w:p>
        </w:tc>
      </w:tr>
      <w:tr>
        <w:trPr>
          <w:trHeight w:val="274"/>
        </w:trPr>
        <w:tc>
          <w:tcPr>
            <w:tcW w:w="5620" w:type="dxa"/>
            <w:vAlign w:val="bottom"/>
          </w:tcPr>
          <w:p>
            <w:pPr>
              <w:spacing w:after="0"/>
              <w:rPr>
                <w:sz w:val="20"/>
                <w:szCs w:val="20"/>
                <w:color w:val="auto"/>
              </w:rPr>
            </w:pPr>
            <w:r>
              <w:rPr>
                <w:rFonts w:ascii="Arial" w:cs="Arial" w:eastAsia="Arial" w:hAnsi="Arial"/>
                <w:sz w:val="22"/>
                <w:szCs w:val="22"/>
                <w:color w:val="auto"/>
              </w:rPr>
              <w:t>Date: April 28, 2020</w:t>
            </w:r>
          </w:p>
        </w:tc>
        <w:tc>
          <w:tcPr>
            <w:tcW w:w="400" w:type="dxa"/>
            <w:vAlign w:val="bottom"/>
          </w:tcPr>
          <w:p>
            <w:pPr>
              <w:spacing w:after="0"/>
              <w:rPr>
                <w:sz w:val="23"/>
                <w:szCs w:val="23"/>
                <w:color w:val="auto"/>
              </w:rPr>
            </w:pPr>
          </w:p>
        </w:tc>
        <w:tc>
          <w:tcPr>
            <w:tcW w:w="5220" w:type="dxa"/>
            <w:vAlign w:val="bottom"/>
          </w:tcPr>
          <w:p>
            <w:pPr>
              <w:ind w:left="80"/>
              <w:spacing w:after="0"/>
              <w:rPr>
                <w:sz w:val="20"/>
                <w:szCs w:val="20"/>
                <w:color w:val="auto"/>
              </w:rPr>
            </w:pPr>
            <w:r>
              <w:rPr>
                <w:rFonts w:ascii="Arial" w:cs="Arial" w:eastAsia="Arial" w:hAnsi="Arial"/>
                <w:sz w:val="22"/>
                <w:szCs w:val="22"/>
                <w:i w:val="1"/>
                <w:iCs w:val="1"/>
                <w:color w:val="auto"/>
              </w:rPr>
              <w:t>Jane Grimm, Vice President and Secretary</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2020-04-28T16:22:54Z</dcterms:created>
  <dcterms:modified xsi:type="dcterms:W3CDTF">2020-04-28T16:22:54Z</dcterms:modified>
</cp:coreProperties>
</file>