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ix-20240630x10q.htm"/>
        <w:bookmarkStart w:id="1" w:name="kscix20240630x10q"/>
        <w:bookmarkEnd w:id="0"/>
        <w:bookmarkEnd w:id="1"/>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4b6b3421_26f1_4233_ba1e_1283ca5fa1a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bookmarkStart w:id="3" w:name="Narr_AiFbDKFLuE2ENAZTI4zmPw"/>
      <w:bookmarkEnd w:id="3"/>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bfOOJB9PB0qPSLJeT0IkBA_2_2"/>
      <w:bookmarkStart w:id="5" w:name="Tc_8oGGqagLfki2YUush7qoSA_2_0"/>
      <w:bookmarkStart w:id="6" w:name="_a40d4d57_0eb2_4f36_a2f1_bba16ad752a1"/>
      <w:bookmarkStart w:id="7" w:name="Tc_bfOOJB9PB0qPSLJeT0IkBA_2_2"/>
      <w:bookmarkStart w:id="8" w:name="Tc_8oGGqagLfki2YUush7qoSA_2_0"/>
      <w:bookmarkStart w:id="9" w:name="_a40d4d57_0eb2_4f36_a2f1_bba16ad752a1"/>
      <w:bookmarkEnd w:id="7"/>
      <w:bookmarkEnd w:id="8"/>
      <w:bookmarkEnd w:id="9"/>
    </w:p>
    <w:tbl>
      <w:tblPr>
        <w:tblW w:w="4753" w:type="dxa"/>
        <w:jc w:val="left"/>
        <w:tblInd w:w="0" w:type="dxa"/>
        <w:tblLayout w:type="fixed"/>
        <w:tblCellMar>
          <w:top w:w="0" w:type="dxa"/>
          <w:left w:w="0" w:type="dxa"/>
          <w:bottom w:w="0" w:type="dxa"/>
          <w:right w:w="0" w:type="dxa"/>
        </w:tblCellMar>
      </w:tblPr>
      <w:tblGrid>
        <w:gridCol w:w="2746"/>
        <w:gridCol w:w="326"/>
        <w:gridCol w:w="1681"/>
      </w:tblGrid>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 w:name="Tc_YgRoKnxQwEKlH1PgMSwx4Q_1_4"/>
      <w:bookmarkStart w:id="11" w:name="Tc_VbYctJo5G0mKXlL0cxdNnA_1_2"/>
      <w:bookmarkStart w:id="12" w:name="Tc_q14BbRFDrUuR7Td0sfi2lg_1_0"/>
      <w:bookmarkStart w:id="13" w:name="_ddacf02a_c048_46db_91e7_8b7b902951e5"/>
      <w:bookmarkStart w:id="14" w:name="Tc_YgRoKnxQwEKlH1PgMSwx4Q_1_4"/>
      <w:bookmarkStart w:id="15" w:name="Tc_VbYctJo5G0mKXlL0cxdNnA_1_2"/>
      <w:bookmarkStart w:id="16" w:name="Tc_q14BbRFDrUuR7Td0sfi2lg_1_0"/>
      <w:bookmarkStart w:id="17" w:name="_ddacf02a_c048_46db_91e7_8b7b902951e5"/>
      <w:bookmarkEnd w:id="14"/>
      <w:bookmarkEnd w:id="15"/>
      <w:bookmarkEnd w:id="16"/>
      <w:bookmarkEnd w:id="17"/>
    </w:p>
    <w:tbl>
      <w:tblPr>
        <w:tblW w:w="7465" w:type="dxa"/>
        <w:jc w:val="left"/>
        <w:tblInd w:w="0" w:type="dxa"/>
        <w:tblLayout w:type="fixed"/>
        <w:tblCellMar>
          <w:top w:w="0" w:type="dxa"/>
          <w:left w:w="0" w:type="dxa"/>
          <w:bottom w:w="0" w:type="dxa"/>
          <w:right w:w="0" w:type="dxa"/>
        </w:tblCellMar>
      </w:tblPr>
      <w:tblGrid>
        <w:gridCol w:w="1771"/>
        <w:gridCol w:w="326"/>
        <w:gridCol w:w="1561"/>
        <w:gridCol w:w="32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2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2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8" w:name="Tc_95eXUb-eV0WqIPavL6wnaQ_3_0"/>
      <w:bookmarkStart w:id="19" w:name="Tc_e9tgtgYqZEaWosqRMHVSFg_2_2"/>
      <w:bookmarkStart w:id="20" w:name="Tc_H5OExfBgu0CUxw0JbqwGKw_2_1"/>
      <w:bookmarkStart w:id="21" w:name="Tc_04KCmCig4UW9dF2K0Rd8aA_2_0"/>
      <w:bookmarkStart w:id="22" w:name="Tc_H0XZYCQptUyUw-FGGEr6Ig_1_3"/>
      <w:bookmarkStart w:id="23" w:name="Tc_DBJ9UKJl2UasRpYFQRtyJw_1_2"/>
      <w:bookmarkStart w:id="24" w:name="Tc_6q86za9cl0y-lYeD_AuZXw_1_1"/>
      <w:bookmarkStart w:id="25" w:name="Tc_1mZwzJBuZkyP_bJeHIi8Zg_1_0"/>
      <w:bookmarkStart w:id="26" w:name="_7b004ce5_21ad_4ec9_aae1_43d24f130c2c"/>
      <w:bookmarkStart w:id="27" w:name="Tc_95eXUb-eV0WqIPavL6wnaQ_3_0"/>
      <w:bookmarkStart w:id="28" w:name="Tc_e9tgtgYqZEaWosqRMHVSFg_2_2"/>
      <w:bookmarkStart w:id="29" w:name="Tc_H5OExfBgu0CUxw0JbqwGKw_2_1"/>
      <w:bookmarkStart w:id="30" w:name="Tc_04KCmCig4UW9dF2K0Rd8aA_2_0"/>
      <w:bookmarkStart w:id="31" w:name="Tc_H0XZYCQptUyUw-FGGEr6Ig_1_3"/>
      <w:bookmarkStart w:id="32" w:name="Tc_DBJ9UKJl2UasRpYFQRtyJw_1_2"/>
      <w:bookmarkStart w:id="33" w:name="Tc_6q86za9cl0y-lYeD_AuZXw_1_1"/>
      <w:bookmarkStart w:id="34" w:name="Tc_1mZwzJBuZkyP_bJeHIi8Zg_1_0"/>
      <w:bookmarkStart w:id="35" w:name="_7b004ce5_21ad_4ec9_aae1_43d24f130c2c"/>
      <w:bookmarkEnd w:id="27"/>
      <w:bookmarkEnd w:id="28"/>
      <w:bookmarkEnd w:id="29"/>
      <w:bookmarkEnd w:id="30"/>
      <w:bookmarkEnd w:id="31"/>
      <w:bookmarkEnd w:id="32"/>
      <w:bookmarkEnd w:id="33"/>
      <w:bookmarkEnd w:id="34"/>
      <w:bookmarkEnd w:id="35"/>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10360" cy="175260"/>
                      <wp:effectExtent l="0" t="0" r="0" b="0"/>
                      <wp:wrapNone/>
                      <wp:docPr id="2" name="Frame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0660" cy="175260"/>
                      <wp:effectExtent l="0" t="0" r="0" b="0"/>
                      <wp:wrapNone/>
                      <wp:docPr id="3" name="Frame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67510" cy="175260"/>
                      <wp:effectExtent l="0" t="0" r="0" b="0"/>
                      <wp:wrapNone/>
                      <wp:docPr id="4" name="Frame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235" cy="175260"/>
                      <wp:effectExtent l="0" t="0" r="0" b="0"/>
                      <wp:wrapNone/>
                      <wp:docPr id="5" name="Frame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80"/>
        <w:ind w:left="0" w:right="0" w:firstLine="720"/>
        <w:jc w:val="both"/>
        <w:rPr>
          <w:rFonts w:ascii="Times New Roman;Times;serif" w:hAnsi="Times New Roman;Times;serif"/>
          <w:sz w:val="18"/>
        </w:rPr>
      </w:pPr>
      <w:r>
        <w:rPr>
          <w:rFonts w:ascii="Times New Roman;Times;serif" w:hAnsi="Times New Roman;Times;serif"/>
          <w:b/>
          <w:sz w:val="18"/>
        </w:rPr>
        <w:t>As of July 30, 2024, the registrant had 12,318,557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_b1683f8e_96d0_45cf_ad95_17fbe754a2bd"/>
      <w:bookmarkEnd w:id="36"/>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7" w:name="TOC"/>
      <w:bookmarkEnd w:id="37"/>
      <w:r>
        <w:rPr>
          <w:rFonts w:ascii="Times New Roman;Times;serif" w:hAnsi="Times New Roman;Times;serif"/>
          <w:b/>
          <w:sz w:val="20"/>
        </w:rPr>
        <w:t>Index</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 w:name="CONDENSEDCONSOLIDATEDSTATEMENTSOFINCOME"/>
      <w:bookmarkStart w:id="39" w:name="CONDENSEDCONSOLIDATEDSTATEMENTSOFINCOME"/>
      <w:bookmarkEnd w:id="39"/>
    </w:p>
    <w:tbl>
      <w:tblPr>
        <w:tblW w:w="10205" w:type="dxa"/>
        <w:jc w:val="left"/>
        <w:tblInd w:w="0" w:type="dxa"/>
        <w:tblLayout w:type="fixed"/>
        <w:tblCellMar>
          <w:top w:w="0" w:type="dxa"/>
          <w:left w:w="0" w:type="dxa"/>
          <w:bottom w:w="0" w:type="dxa"/>
          <w:right w:w="0" w:type="dxa"/>
        </w:tblCellMar>
      </w:tblPr>
      <w:tblGrid>
        <w:gridCol w:w="811"/>
        <w:gridCol w:w="326"/>
        <w:gridCol w:w="8516"/>
        <w:gridCol w:w="552"/>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407660" cy="175260"/>
                      <wp:effectExtent l="0" t="0" r="0" b="0"/>
                      <wp:wrapNone/>
                      <wp:docPr id="8" name="Frame8"/>
                      <a:graphic xmlns:a="http://schemas.openxmlformats.org/drawingml/2006/main">
                        <a:graphicData uri="http://schemas.microsoft.com/office/word/2010/wordprocessingShape">
                          <wps:wsp>
                            <wps:cNvSpPr txBox="1"/>
                            <wps:spPr>
                              <a:xfrm>
                                <a:off x="0" y="0"/>
                                <a:ext cx="540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50520" cy="175260"/>
                      <wp:effectExtent l="0" t="0" r="0" b="0"/>
                      <wp:wrapNone/>
                      <wp:docPr id="9" name="Frame9"/>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6" w:type="dxa"/>
            <w:tcBorders/>
            <w:vAlign w:val="center"/>
          </w:tcPr>
          <w:p>
            <w:pPr>
              <w:pStyle w:val="TableContents"/>
              <w:bidi w:val="0"/>
              <w:spacing w:before="0" w:after="0"/>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5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2023 and June 30, 2024 (unaudited)</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and Comprehensive Income (unaudited) – Three and six months ended June 30, 2023 and 2024</w:t>
              </w:r>
            </w:hyperlink>
            <w:r>
              <w:rPr>
                <w:rFonts w:ascii="Times New Roman;Times;serif" w:hAnsi="Times New Roman;Times;serif"/>
                <w:sz w:val="20"/>
              </w:rPr>
              <w:t xml:space="preserve"> </w:t>
            </w:r>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Condensed Consolidated Statements of Stockholders’ Equity (unaudited) – Three and six months ended June 30, 2023 and 2024</w:t>
              </w:r>
            </w:hyperlink>
            <w:r>
              <w:rPr>
                <w:rFonts w:ascii="Times New Roman;Times;serif" w:hAnsi="Times New Roman;Times;serif"/>
                <w:sz w:val="20"/>
              </w:rPr>
              <w:t xml:space="preserve"> </w:t>
            </w:r>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–Six months ended June 30, 2023 and 2024 </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- 12 -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- 20 -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- 20 -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516"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5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- 20 -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40" w:name="_7835ff18_4ec5_4d38_9268_2e9ad459f7f0"/>
      <w:bookmarkEnd w:id="40"/>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41" w:name="CONDENSEDCONSOLIDATEDBALANCESHEETS_68281"/>
      <w:bookmarkEnd w:id="41"/>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2" w:name="Tc_03IFtmYvt0SguVf-qR0pZQ_47_5"/>
      <w:bookmarkStart w:id="43" w:name="Tc_EtaMhZHkjEa1jA1ADLu2gQ_47_2"/>
      <w:bookmarkStart w:id="44" w:name="Tc_srtccubx-0uedKhHza9Owg_47_0"/>
      <w:bookmarkStart w:id="45" w:name="Tc_MQHXvYr50EWSBW4heKJ_yA_46_0"/>
      <w:bookmarkStart w:id="46" w:name="Tc_fRKW9mE1nUqS3J_D0bKs9Q_45_0"/>
      <w:bookmarkStart w:id="47" w:name="Tc_NpDOgPawf0-d-os_HOmP8w_44_0"/>
      <w:bookmarkStart w:id="48" w:name="Tc_AM8gbIQZXEOBnSiVifgZyg_43_0"/>
      <w:bookmarkStart w:id="49" w:name="Tc_xJlRYBwUkEGQ5KoZ9tDneA_42_0"/>
      <w:bookmarkStart w:id="50" w:name="Tc_EeDFR-9AyE2U39eu4FKeZA_41_0"/>
      <w:bookmarkStart w:id="51" w:name="Tc__MzQyPzEykOlFrTd5sujHg_40_0"/>
      <w:bookmarkStart w:id="52" w:name="Tc_aMUSu_4QiEKYo_ahSEeQOg_38_0"/>
      <w:bookmarkStart w:id="53" w:name="Tc_fv6MC0pIR0KeUkDJ5h3gXA_37_0"/>
      <w:bookmarkStart w:id="54" w:name="Tc_sSU648GWGUWplGB48o5bSA_36_0"/>
      <w:bookmarkStart w:id="55" w:name="Tc__uJvDxb3HE2pSt4BKJlBIQ_35_0"/>
      <w:bookmarkStart w:id="56" w:name="Tc_tOuKlJjak0uZH98IX98G_w_33_0"/>
      <w:bookmarkStart w:id="57" w:name="Tc_EZGBbUJrDkqmaOjAYefaKg_32_0"/>
      <w:bookmarkStart w:id="58" w:name="Tc_qTXrwJhNO0ajkVhumzflkg_31_5"/>
      <w:bookmarkStart w:id="59" w:name="Tc_IXxfuXUXGkeg5jtpF0-HKA_31_2"/>
      <w:bookmarkStart w:id="60" w:name="Tc_cpA9gHVvH0izBAf8O7yzGQ_31_0"/>
      <w:bookmarkStart w:id="61" w:name="Tc_nYLsMBqH2EiFnP3DW5BtCg_30_0"/>
      <w:bookmarkStart w:id="62" w:name="Tc_pgsmu5PZsk2ty2sNRjebeA_28_0"/>
      <w:bookmarkStart w:id="63" w:name="Tc_-ftFrm4s2EWhwxIh2Wkh4Q_26_5"/>
      <w:bookmarkStart w:id="64" w:name="Tc_dYJsjHRDmUuKBrUkKnSmCg_26_2"/>
      <w:bookmarkStart w:id="65" w:name="Tc_An1T5WXYqEWOFnFqxQzx5g_26_0"/>
      <w:bookmarkStart w:id="66" w:name="Tc_D-6O6rxxq0Ww5V7a9cpzFQ_25_0"/>
      <w:bookmarkStart w:id="67" w:name="Tc_Q2ATwnF9A0az7EN5lpwj3A_24_0"/>
      <w:bookmarkStart w:id="68" w:name="Tc_YcIakrsWLU6vHOaQrLxj9A_22_0"/>
      <w:bookmarkStart w:id="69" w:name="Tc_dJFQtBtA0UWzZPhG_3WpXA_21_0"/>
      <w:bookmarkStart w:id="70" w:name="Tc_usiyQD8z6ECKYxkb3s50rQ_20_0"/>
      <w:bookmarkStart w:id="71" w:name="Tc_JmJQ-1kCt0KllUvaemD85g_19_0"/>
      <w:bookmarkStart w:id="72" w:name="Tc_Fr3T1PGVLEusKbSvJp8QEw_18_0"/>
      <w:bookmarkStart w:id="73" w:name="Tc_Nu81qr0U8Ue4Q6agibHyQw_16_0"/>
      <w:bookmarkStart w:id="74" w:name="Tc_MnJHJxUFv0W0UgJqTvHqgg_15_0"/>
      <w:bookmarkStart w:id="75" w:name="Tc_GeHya9uGR0-FKS4_jBc7Eg_14_0"/>
      <w:bookmarkStart w:id="76" w:name="Tc_sijuuiBzJkaxc84VNpKkRA_13_0"/>
      <w:bookmarkStart w:id="77" w:name="Tc_BrlMCuGYuUi6X5BqCpwOTQ_12_0"/>
      <w:bookmarkStart w:id="78" w:name="Tc_8cNXf1OWuE6Axw0HnioXig_10_0"/>
      <w:bookmarkStart w:id="79" w:name="Tc_h1mh6KaM3EuMBatBxDsCsQ_9_0"/>
      <w:bookmarkStart w:id="80" w:name="Tc_RIuoG1-42kqMQwf2HzJ_Cw_8_0"/>
      <w:bookmarkStart w:id="81" w:name="Tc_mCnuvJiCvEuQhZlUMBZ1-A_7_0"/>
      <w:bookmarkStart w:id="82" w:name="Tc_yVQ4htIWVUiHGCcibjYRHQ_6_0"/>
      <w:bookmarkStart w:id="83" w:name="Tc_pOyARSLTMESo3Q5SFMTigQ_5_5"/>
      <w:bookmarkStart w:id="84" w:name="Tc_y0Ud1RcOsUueTC46dAoq4w_5_2"/>
      <w:bookmarkStart w:id="85" w:name="Tc_tFuWng2HhEOf2GFc8Rww9A_5_0"/>
      <w:bookmarkStart w:id="86" w:name="Tc_bWu06OhgCUiV6kuHiW-TnQ_4_0"/>
      <w:bookmarkStart w:id="87" w:name="Tc_rFHc65EHsUKzwXA_1MlI2g_3_5"/>
      <w:bookmarkStart w:id="88" w:name="Tc_La2XwacT2ECGDLqUaqypjQ_2_5"/>
      <w:bookmarkStart w:id="89" w:name="Tc_H18Dt0vwg0m_QSqeOWmoUw_2_2"/>
      <w:bookmarkStart w:id="90" w:name="Tc_iuooOSg1RkSRV9EDdcHSgg_2_0"/>
      <w:bookmarkStart w:id="91" w:name="Tc_IEaVCOrbl0u50vbwntoi-A_1_5"/>
      <w:bookmarkStart w:id="92" w:name="Tc_qXPQXBAdJUWWrqmSMO7mzg_1_2"/>
      <w:bookmarkStart w:id="93" w:name="_2c34fea5_ee40_4591_9eee_afce93baf5f9"/>
      <w:bookmarkStart w:id="94" w:name="Tc_03IFtmYvt0SguVf-qR0pZQ_47_5"/>
      <w:bookmarkStart w:id="95" w:name="Tc_EtaMhZHkjEa1jA1ADLu2gQ_47_2"/>
      <w:bookmarkStart w:id="96" w:name="Tc_srtccubx-0uedKhHza9Owg_47_0"/>
      <w:bookmarkStart w:id="97" w:name="Tc_MQHXvYr50EWSBW4heKJ_yA_46_0"/>
      <w:bookmarkStart w:id="98" w:name="Tc_fRKW9mE1nUqS3J_D0bKs9Q_45_0"/>
      <w:bookmarkStart w:id="99" w:name="Tc_NpDOgPawf0-d-os_HOmP8w_44_0"/>
      <w:bookmarkStart w:id="100" w:name="Tc_AM8gbIQZXEOBnSiVifgZyg_43_0"/>
      <w:bookmarkStart w:id="101" w:name="Tc_xJlRYBwUkEGQ5KoZ9tDneA_42_0"/>
      <w:bookmarkStart w:id="102" w:name="Tc_EeDFR-9AyE2U39eu4FKeZA_41_0"/>
      <w:bookmarkStart w:id="103" w:name="Tc__MzQyPzEykOlFrTd5sujHg_40_0"/>
      <w:bookmarkStart w:id="104" w:name="Tc_aMUSu_4QiEKYo_ahSEeQOg_38_0"/>
      <w:bookmarkStart w:id="105" w:name="Tc_fv6MC0pIR0KeUkDJ5h3gXA_37_0"/>
      <w:bookmarkStart w:id="106" w:name="Tc_sSU648GWGUWplGB48o5bSA_36_0"/>
      <w:bookmarkStart w:id="107" w:name="Tc__uJvDxb3HE2pSt4BKJlBIQ_35_0"/>
      <w:bookmarkStart w:id="108" w:name="Tc_tOuKlJjak0uZH98IX98G_w_33_0"/>
      <w:bookmarkStart w:id="109" w:name="Tc_EZGBbUJrDkqmaOjAYefaKg_32_0"/>
      <w:bookmarkStart w:id="110" w:name="Tc_qTXrwJhNO0ajkVhumzflkg_31_5"/>
      <w:bookmarkStart w:id="111" w:name="Tc_IXxfuXUXGkeg5jtpF0-HKA_31_2"/>
      <w:bookmarkStart w:id="112" w:name="Tc_cpA9gHVvH0izBAf8O7yzGQ_31_0"/>
      <w:bookmarkStart w:id="113" w:name="Tc_nYLsMBqH2EiFnP3DW5BtCg_30_0"/>
      <w:bookmarkStart w:id="114" w:name="Tc_pgsmu5PZsk2ty2sNRjebeA_28_0"/>
      <w:bookmarkStart w:id="115" w:name="Tc_-ftFrm4s2EWhwxIh2Wkh4Q_26_5"/>
      <w:bookmarkStart w:id="116" w:name="Tc_dYJsjHRDmUuKBrUkKnSmCg_26_2"/>
      <w:bookmarkStart w:id="117" w:name="Tc_An1T5WXYqEWOFnFqxQzx5g_26_0"/>
      <w:bookmarkStart w:id="118" w:name="Tc_D-6O6rxxq0Ww5V7a9cpzFQ_25_0"/>
      <w:bookmarkStart w:id="119" w:name="Tc_Q2ATwnF9A0az7EN5lpwj3A_24_0"/>
      <w:bookmarkStart w:id="120" w:name="Tc_YcIakrsWLU6vHOaQrLxj9A_22_0"/>
      <w:bookmarkStart w:id="121" w:name="Tc_dJFQtBtA0UWzZPhG_3WpXA_21_0"/>
      <w:bookmarkStart w:id="122" w:name="Tc_usiyQD8z6ECKYxkb3s50rQ_20_0"/>
      <w:bookmarkStart w:id="123" w:name="Tc_JmJQ-1kCt0KllUvaemD85g_19_0"/>
      <w:bookmarkStart w:id="124" w:name="Tc_Fr3T1PGVLEusKbSvJp8QEw_18_0"/>
      <w:bookmarkStart w:id="125" w:name="Tc_Nu81qr0U8Ue4Q6agibHyQw_16_0"/>
      <w:bookmarkStart w:id="126" w:name="Tc_MnJHJxUFv0W0UgJqTvHqgg_15_0"/>
      <w:bookmarkStart w:id="127" w:name="Tc_GeHya9uGR0-FKS4_jBc7Eg_14_0"/>
      <w:bookmarkStart w:id="128" w:name="Tc_sijuuiBzJkaxc84VNpKkRA_13_0"/>
      <w:bookmarkStart w:id="129" w:name="Tc_BrlMCuGYuUi6X5BqCpwOTQ_12_0"/>
      <w:bookmarkStart w:id="130" w:name="Tc_8cNXf1OWuE6Axw0HnioXig_10_0"/>
      <w:bookmarkStart w:id="131" w:name="Tc_h1mh6KaM3EuMBatBxDsCsQ_9_0"/>
      <w:bookmarkStart w:id="132" w:name="Tc_RIuoG1-42kqMQwf2HzJ_Cw_8_0"/>
      <w:bookmarkStart w:id="133" w:name="Tc_mCnuvJiCvEuQhZlUMBZ1-A_7_0"/>
      <w:bookmarkStart w:id="134" w:name="Tc_yVQ4htIWVUiHGCcibjYRHQ_6_0"/>
      <w:bookmarkStart w:id="135" w:name="Tc_pOyARSLTMESo3Q5SFMTigQ_5_5"/>
      <w:bookmarkStart w:id="136" w:name="Tc_y0Ud1RcOsUueTC46dAoq4w_5_2"/>
      <w:bookmarkStart w:id="137" w:name="Tc_tFuWng2HhEOf2GFc8Rww9A_5_0"/>
      <w:bookmarkStart w:id="138" w:name="Tc_bWu06OhgCUiV6kuHiW-TnQ_4_0"/>
      <w:bookmarkStart w:id="139" w:name="Tc_rFHc65EHsUKzwXA_1MlI2g_3_5"/>
      <w:bookmarkStart w:id="140" w:name="Tc_La2XwacT2ECGDLqUaqypjQ_2_5"/>
      <w:bookmarkStart w:id="141" w:name="Tc_H18Dt0vwg0m_QSqeOWmoUw_2_2"/>
      <w:bookmarkStart w:id="142" w:name="Tc_iuooOSg1RkSRV9EDdcHSgg_2_0"/>
      <w:bookmarkStart w:id="143" w:name="Tc_IEaVCOrbl0u50vbwntoi-A_1_5"/>
      <w:bookmarkStart w:id="144" w:name="Tc_qXPQXBAdJUWWrqmSMO7mzg_1_2"/>
      <w:bookmarkStart w:id="145" w:name="_2c34fea5_ee40_4591_9eee_afce93baf5f9"/>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7171" w:type="dxa"/>
        <w:jc w:val="left"/>
        <w:tblInd w:w="0" w:type="dxa"/>
        <w:tblLayout w:type="fixed"/>
        <w:tblCellMar>
          <w:top w:w="0" w:type="dxa"/>
          <w:left w:w="0" w:type="dxa"/>
          <w:bottom w:w="0" w:type="dxa"/>
          <w:right w:w="0" w:type="dxa"/>
        </w:tblCellMar>
      </w:tblPr>
      <w:tblGrid>
        <w:gridCol w:w="4321"/>
        <w:gridCol w:w="326"/>
        <w:gridCol w:w="277"/>
        <w:gridCol w:w="1028"/>
        <w:gridCol w:w="109"/>
        <w:gridCol w:w="213"/>
        <w:gridCol w:w="89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743835" cy="175260"/>
                      <wp:effectExtent l="0" t="0" r="0" b="0"/>
                      <wp:wrapNone/>
                      <wp:docPr id="10" name="Frame1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5895" cy="175260"/>
                      <wp:effectExtent l="0" t="0" r="0" b="0"/>
                      <wp:wrapNone/>
                      <wp:docPr id="12" name="Frame1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2780" cy="175260"/>
                      <wp:effectExtent l="0" t="0" r="0" b="0"/>
                      <wp:wrapNone/>
                      <wp:docPr id="13" name="Frame13"/>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5255" cy="175260"/>
                      <wp:effectExtent l="0" t="0" r="0" b="0"/>
                      <wp:wrapNone/>
                      <wp:docPr id="15" name="Frame1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69595" cy="175260"/>
                      <wp:effectExtent l="0" t="0" r="0" b="0"/>
                      <wp:wrapNone/>
                      <wp:docPr id="16" name="Frame16"/>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41,393</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70,172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11,934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17,061</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15,435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30,712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27,363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126,630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126,672</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9,200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35,111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33,665</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23,262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74,315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74,651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770</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103,620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104,073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77,757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79,336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25,863</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24,737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187,604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185,074</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13,164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17,205</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13,724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1,167</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53,396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115,457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116,665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loss - </w:t>
              <w:br/>
              <w:t>  unrealized loss on marketable securities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168,849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170,183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187,604</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185,074</w:t>
            </w:r>
          </w:p>
        </w:tc>
      </w:tr>
    </w:tbl>
    <w:p>
      <w:pPr>
        <w:pStyle w:val="TextBody"/>
        <w:bidi w:val="0"/>
        <w:spacing w:before="40" w:after="100"/>
        <w:ind w:left="0" w:right="0" w:hanging="0"/>
        <w:jc w:val="both"/>
        <w:rPr>
          <w:rFonts w:ascii="Times New Roman;Times;serif" w:hAnsi="Times New Roman;Times;serif"/>
          <w:sz w:val="20"/>
        </w:rPr>
      </w:pPr>
      <w:bookmarkStart w:id="146" w:name="Narr_NFoFyBgWG0eLrebEvdxpwQ"/>
      <w:bookmarkStart w:id="147" w:name="Narr_y2-43VB3K0WvXLPc2Hkd4Q"/>
      <w:bookmarkEnd w:id="146"/>
      <w:bookmarkEnd w:id="147"/>
      <w:r>
        <w:rPr>
          <w:rFonts w:ascii="Times New Roman;Times;serif" w:hAnsi="Times New Roman;Times;serif"/>
          <w:sz w:val="20"/>
        </w:rPr>
        <w:t>Commitments and contingencies (Note 8)</w:t>
      </w:r>
    </w:p>
    <w:p>
      <w:pPr>
        <w:pStyle w:val="TextBody"/>
        <w:bidi w:val="0"/>
        <w:spacing w:before="0" w:after="240"/>
        <w:ind w:left="0" w:right="0" w:hanging="0"/>
        <w:jc w:val="both"/>
        <w:rPr/>
      </w:pPr>
      <w:r>
        <w:rPr/>
        <w:t>​</w:t>
      </w:r>
    </w:p>
    <w:p>
      <w:pPr>
        <w:pStyle w:val="TextBody"/>
        <w:bidi w:val="0"/>
        <w:spacing w:before="40" w:after="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8" w:name="_a8683c60_359e_4d4c_a52f_f44c9d0826e7"/>
      <w:bookmarkEnd w:id="148"/>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9" w:name="CONDENSEDCONSOLIDATEDSTATEMENTSOFINCOME_"/>
      <w:bookmarkEnd w:id="149"/>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QwKtIyBhhk6cID36jXzOBA_21_0"/>
      <w:bookmarkStart w:id="151" w:name="Tc__5Ld7t6e7ESVDNDsxDerNg_19_0"/>
      <w:bookmarkStart w:id="152" w:name="Tc_MjVI_c1ZhkuseiU70ZSyLg_17_11"/>
      <w:bookmarkStart w:id="153" w:name="Tc_xE-VrmYAQ0Wlcz-FRribZw_17_8"/>
      <w:bookmarkStart w:id="154" w:name="Tc_GjOu6tfpQEWwCNLaYJu29A_17_5"/>
      <w:bookmarkStart w:id="155" w:name="Tc_M9UvjxEbkkKlHu0e3ZIHqg_17_2"/>
      <w:bookmarkStart w:id="156" w:name="Tc_aPWAC7vL9kCmLRuEy2jxFA_17_0"/>
      <w:bookmarkStart w:id="157" w:name="Tc_EyC2MwbSDUWfrIvmCb2pOA_16_0"/>
      <w:bookmarkStart w:id="158" w:name="Tc_T04sPCjKNUqCsedVJvrzDg_15_0"/>
      <w:bookmarkStart w:id="159" w:name="Tc_XugiI9MIwkumU3EhmgXKnA_13_11"/>
      <w:bookmarkStart w:id="160" w:name="Tc_JWXu54V9LUGuzbIeTWga1w_13_8"/>
      <w:bookmarkStart w:id="161" w:name="Tc_B7ZQvq7k8EaflvKBJd4JlQ_13_5"/>
      <w:bookmarkStart w:id="162" w:name="Tc_8HFS8HR770u5X6UbhVE_uQ_13_2"/>
      <w:bookmarkStart w:id="163" w:name="Tc_d1xpiwt-uUG-sScqfsRm9A_13_0"/>
      <w:bookmarkStart w:id="164" w:name="Tc_laUj6gTS8UyQaIQx6orBfw_12_0"/>
      <w:bookmarkStart w:id="165" w:name="Tc_rTzKcB3U50aLqKDpYV0s8Q_11_0"/>
      <w:bookmarkStart w:id="166" w:name="Tc_wzycWacibUaf4qJSgfhAYg_10_0"/>
      <w:bookmarkStart w:id="167" w:name="Tc_Hi-LRFjlnUKiC1o8LwW2mA_9_0"/>
      <w:bookmarkStart w:id="168" w:name="Tc_a71QQNGS7EqmuupoTf6ANw_8_0"/>
      <w:bookmarkStart w:id="169" w:name="Tc_jbGYKbT6eUGA-1qDPhErRg_7_0"/>
      <w:bookmarkStart w:id="170" w:name="Tc_aCRis3meOUW-Ak4EeGLZjg_6_0"/>
      <w:bookmarkStart w:id="171" w:name="Tc_A5taWhMx6kWZXEkzAxeIAA_5_11"/>
      <w:bookmarkStart w:id="172" w:name="Tc_jE8iTp3-CUqBJj5Imq1XnQ_5_8"/>
      <w:bookmarkStart w:id="173" w:name="Tc_gXk_B7to3EqS40p7Xg9CTQ_5_5"/>
      <w:bookmarkStart w:id="174" w:name="Tc_9F1t7E2ImkWLQeLKrL0pyQ_5_2"/>
      <w:bookmarkStart w:id="175" w:name="Tc_C34nvaSirkqw_onuSSKgmg_5_0"/>
      <w:bookmarkStart w:id="176" w:name="Tc_v_8kvUqD9UqBdMnoKw4BIw_4_2"/>
      <w:bookmarkStart w:id="177" w:name="Tc_psXduoDyGESF1_xQdopBxA_3_11"/>
      <w:bookmarkStart w:id="178" w:name="Tc_Fe_2R8SQs0SeXEABbFsL0g_3_8"/>
      <w:bookmarkStart w:id="179" w:name="Tc_iTJiZGbrJU-LZxpUgZIs0w_3_5"/>
      <w:bookmarkStart w:id="180" w:name="Tc_kW5m7JDrikGvGIRKowxJwA_3_2"/>
      <w:bookmarkStart w:id="181" w:name="Tc_cNT_RCTD-0aKsTLlY2Zb8A_2_8"/>
      <w:bookmarkStart w:id="182" w:name="Tc_WmNc2Jmfp0W0A6YSZwPOEQ_2_2"/>
      <w:bookmarkStart w:id="183" w:name="Tc_PGuqQ0gALk6g8WiXr8dLXw_1_8"/>
      <w:bookmarkStart w:id="184" w:name="Tc_cjogcPIPCkGI6xjxeR3qbQ_1_2"/>
      <w:bookmarkStart w:id="185" w:name="_1bb9a386_f534_4ef4_bdda_41776febe312"/>
      <w:bookmarkStart w:id="186" w:name="Tc_QwKtIyBhhk6cID36jXzOBA_21_0"/>
      <w:bookmarkStart w:id="187" w:name="Tc__5Ld7t6e7ESVDNDsxDerNg_19_0"/>
      <w:bookmarkStart w:id="188" w:name="Tc_MjVI_c1ZhkuseiU70ZSyLg_17_11"/>
      <w:bookmarkStart w:id="189" w:name="Tc_xE-VrmYAQ0Wlcz-FRribZw_17_8"/>
      <w:bookmarkStart w:id="190" w:name="Tc_GjOu6tfpQEWwCNLaYJu29A_17_5"/>
      <w:bookmarkStart w:id="191" w:name="Tc_M9UvjxEbkkKlHu0e3ZIHqg_17_2"/>
      <w:bookmarkStart w:id="192" w:name="Tc_aPWAC7vL9kCmLRuEy2jxFA_17_0"/>
      <w:bookmarkStart w:id="193" w:name="Tc_EyC2MwbSDUWfrIvmCb2pOA_16_0"/>
      <w:bookmarkStart w:id="194" w:name="Tc_T04sPCjKNUqCsedVJvrzDg_15_0"/>
      <w:bookmarkStart w:id="195" w:name="Tc_XugiI9MIwkumU3EhmgXKnA_13_11"/>
      <w:bookmarkStart w:id="196" w:name="Tc_JWXu54V9LUGuzbIeTWga1w_13_8"/>
      <w:bookmarkStart w:id="197" w:name="Tc_B7ZQvq7k8EaflvKBJd4JlQ_13_5"/>
      <w:bookmarkStart w:id="198" w:name="Tc_8HFS8HR770u5X6UbhVE_uQ_13_2"/>
      <w:bookmarkStart w:id="199" w:name="Tc_d1xpiwt-uUG-sScqfsRm9A_13_0"/>
      <w:bookmarkStart w:id="200" w:name="Tc_laUj6gTS8UyQaIQx6orBfw_12_0"/>
      <w:bookmarkStart w:id="201" w:name="Tc_rTzKcB3U50aLqKDpYV0s8Q_11_0"/>
      <w:bookmarkStart w:id="202" w:name="Tc_wzycWacibUaf4qJSgfhAYg_10_0"/>
      <w:bookmarkStart w:id="203" w:name="Tc_Hi-LRFjlnUKiC1o8LwW2mA_9_0"/>
      <w:bookmarkStart w:id="204" w:name="Tc_a71QQNGS7EqmuupoTf6ANw_8_0"/>
      <w:bookmarkStart w:id="205" w:name="Tc_jbGYKbT6eUGA-1qDPhErRg_7_0"/>
      <w:bookmarkStart w:id="206" w:name="Tc_aCRis3meOUW-Ak4EeGLZjg_6_0"/>
      <w:bookmarkStart w:id="207" w:name="Tc_A5taWhMx6kWZXEkzAxeIAA_5_11"/>
      <w:bookmarkStart w:id="208" w:name="Tc_jE8iTp3-CUqBJj5Imq1XnQ_5_8"/>
      <w:bookmarkStart w:id="209" w:name="Tc_gXk_B7to3EqS40p7Xg9CTQ_5_5"/>
      <w:bookmarkStart w:id="210" w:name="Tc_9F1t7E2ImkWLQeLKrL0pyQ_5_2"/>
      <w:bookmarkStart w:id="211" w:name="Tc_C34nvaSirkqw_onuSSKgmg_5_0"/>
      <w:bookmarkStart w:id="212" w:name="Tc_v_8kvUqD9UqBdMnoKw4BIw_4_2"/>
      <w:bookmarkStart w:id="213" w:name="Tc_psXduoDyGESF1_xQdopBxA_3_11"/>
      <w:bookmarkStart w:id="214" w:name="Tc_Fe_2R8SQs0SeXEABbFsL0g_3_8"/>
      <w:bookmarkStart w:id="215" w:name="Tc_iTJiZGbrJU-LZxpUgZIs0w_3_5"/>
      <w:bookmarkStart w:id="216" w:name="Tc_kW5m7JDrikGvGIRKowxJwA_3_2"/>
      <w:bookmarkStart w:id="217" w:name="Tc_cNT_RCTD-0aKsTLlY2Zb8A_2_8"/>
      <w:bookmarkStart w:id="218" w:name="Tc_WmNc2Jmfp0W0A6YSZwPOEQ_2_2"/>
      <w:bookmarkStart w:id="219" w:name="Tc_PGuqQ0gALk6g8WiXr8dLXw_1_8"/>
      <w:bookmarkStart w:id="220" w:name="Tc_cjogcPIPCkGI6xjxeR3qbQ_1_2"/>
      <w:bookmarkStart w:id="221" w:name="_1bb9a386_f534_4ef4_bdda_41776febe312"/>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tbl>
      <w:tblPr>
        <w:tblW w:w="10205" w:type="dxa"/>
        <w:jc w:val="left"/>
        <w:tblInd w:w="0" w:type="dxa"/>
        <w:tblLayout w:type="fixed"/>
        <w:tblCellMar>
          <w:top w:w="0" w:type="dxa"/>
          <w:left w:w="0" w:type="dxa"/>
          <w:bottom w:w="0" w:type="dxa"/>
          <w:right w:w="0" w:type="dxa"/>
        </w:tblCellMar>
      </w:tblPr>
      <w:tblGrid>
        <w:gridCol w:w="5248"/>
        <w:gridCol w:w="326"/>
        <w:gridCol w:w="211"/>
        <w:gridCol w:w="676"/>
        <w:gridCol w:w="326"/>
        <w:gridCol w:w="211"/>
        <w:gridCol w:w="676"/>
        <w:gridCol w:w="326"/>
        <w:gridCol w:w="211"/>
        <w:gridCol w:w="676"/>
        <w:gridCol w:w="326"/>
        <w:gridCol w:w="211"/>
        <w:gridCol w:w="781"/>
      </w:tblGrid>
      <w:tr>
        <w:trPr/>
        <w:tc>
          <w:tcPr>
            <w:tcW w:w="5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332480" cy="175260"/>
                      <wp:effectExtent l="0" t="0" r="0" b="0"/>
                      <wp:wrapNone/>
                      <wp:docPr id="17" name="Frame17"/>
                      <a:graphic xmlns:a="http://schemas.openxmlformats.org/drawingml/2006/main">
                        <a:graphicData uri="http://schemas.microsoft.com/office/word/2010/wordprocessingShape">
                          <wps:wsp>
                            <wps:cNvSpPr txBox="1"/>
                            <wps:spPr>
                              <a:xfrm>
                                <a:off x="0" y="0"/>
                                <a:ext cx="333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35,887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73,858</w:t>
            </w:r>
          </w:p>
        </w:tc>
      </w:tr>
      <w:tr>
        <w:trPr/>
        <w:tc>
          <w:tcPr>
            <w:tcW w:w="5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53,026</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20,832</w:t>
            </w:r>
          </w:p>
        </w:tc>
      </w:tr>
      <w:tr>
        <w:trPr/>
        <w:tc>
          <w:tcPr>
            <w:tcW w:w="5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12,036</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8,796</w:t>
            </w:r>
          </w:p>
        </w:tc>
      </w:tr>
      <w:tr>
        <w:trPr/>
        <w:tc>
          <w:tcPr>
            <w:tcW w:w="5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2,519</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11,315</w:t>
            </w:r>
          </w:p>
        </w:tc>
      </w:tr>
      <w:tr>
        <w:trPr/>
        <w:tc>
          <w:tcPr>
            <w:tcW w:w="5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2,717</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8,598</w: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2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marketable securities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5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income (loss) arising during year,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8,603</w: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5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12,315</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2" w:name="_ee8f7a25_dc3f_47ae_a438_03a30c30a657"/>
      <w:bookmarkEnd w:id="222"/>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23" w:name="CONDENSEDCONSOLIDATEDSTATEMENTSOFSTOCKHO"/>
      <w:bookmarkStart w:id="224" w:name="CONDENSEDCONSOLIDATEDSTATEMENTOFEQUITY"/>
      <w:bookmarkEnd w:id="223"/>
      <w:bookmarkEnd w:id="22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5" w:name="Tc_g3239_RaHkqBF_l06wwlnQ_18_14"/>
      <w:bookmarkStart w:id="226" w:name="Tc_MdDV9rNGjkWjlsy30oyy7w_18_11"/>
      <w:bookmarkStart w:id="227" w:name="Tc_0KHd_eZZk0iN08MS2CPXRw_18_8"/>
      <w:bookmarkStart w:id="228" w:name="Tc_7urtSLMFgEGxAdF8QGERTA_18_5"/>
      <w:bookmarkStart w:id="229" w:name="Tc_kpkIpPyOsUmOjCUAA1IofQ_18_2"/>
      <w:bookmarkStart w:id="230" w:name="Tc_F4MWpRb8ykWtJD77leC_OA_18_0"/>
      <w:bookmarkStart w:id="231" w:name="Tc_eylHWu8bN0-A_fKDiIioCQ_17_9"/>
      <w:bookmarkStart w:id="232" w:name="Tc_2Uas2hV8ykWr-dQfmdpKmw_17_6"/>
      <w:bookmarkStart w:id="233" w:name="Tc_6Lz-zOQn2Ui79Ffi1XzT5g_17_3"/>
      <w:bookmarkStart w:id="234" w:name="Tc_AnbgfpVZWUWBPPIO2pDWHA_17_0"/>
      <w:bookmarkStart w:id="235" w:name="Tc_MesUjYZ5Gk6I6DEHmka13w_16_12"/>
      <w:bookmarkStart w:id="236" w:name="Tc_8nCeYSyWf0-9QHEQ2LEobQ_16_6"/>
      <w:bookmarkStart w:id="237" w:name="Tc_yxdcpiucukCrM-6GlMhgOQ_16_3"/>
      <w:bookmarkStart w:id="238" w:name="Tc_uW5OMNwT3kW4YwmEOzImMA_16_0"/>
      <w:bookmarkStart w:id="239" w:name="Tc_uYvGqQJ6A0-BRRlGBLENHw_15_12"/>
      <w:bookmarkStart w:id="240" w:name="Tc_J_14aOox4EyqfGc9ug_xwA_15_9"/>
      <w:bookmarkStart w:id="241" w:name="Tc_fxpcmXeoRE2dli30b7f_xA_15_3"/>
      <w:bookmarkStart w:id="242" w:name="Tc_ghhEFEPQp0aG6Ua5Tgm6TA_15_0"/>
      <w:bookmarkStart w:id="243" w:name="Tc_l5xmFSHQEUy8sezlk23l9w_14_12"/>
      <w:bookmarkStart w:id="244" w:name="Tc_-RnFBmNJikqqdgAQ07aLRw_14_6"/>
      <w:bookmarkStart w:id="245" w:name="Tc_LykJmnSWQUWol-qTNRKorQ_14_3"/>
      <w:bookmarkStart w:id="246" w:name="Tc_LFSFfVAA9EW5wvAalQpKwA_14_0"/>
      <w:bookmarkStart w:id="247" w:name="Tc_ywPNydTwS0CU7Bw01MaDCg_13_14"/>
      <w:bookmarkStart w:id="248" w:name="Tc_GKmpcbabgE-1ccuW3s09Kg_13_11"/>
      <w:bookmarkStart w:id="249" w:name="Tc_G74rCvVAjUKGc5IDq4blhQ_13_8"/>
      <w:bookmarkStart w:id="250" w:name="Tc_x8o2LRJvHEy3kNktpyLfGA_13_5"/>
      <w:bookmarkStart w:id="251" w:name="Tc_GNZISenlrUCCFPB8HAIu7Q_13_2"/>
      <w:bookmarkStart w:id="252" w:name="Tc_EkrSq0arX06rECLP4yhuzA_13_0"/>
      <w:bookmarkStart w:id="253" w:name="Tc_H0rmSwAkx0a1a9-_T7Oq7w_11_14"/>
      <w:bookmarkStart w:id="254" w:name="Tc_QLjPoUHV1kSYemJQXXr6JA_11_11"/>
      <w:bookmarkStart w:id="255" w:name="Tc_glzUPdqLdEuzsUJzaYoEpg_11_8"/>
      <w:bookmarkStart w:id="256" w:name="Tc_E0WdEcJqbEKSojbWbFYAQw_11_5"/>
      <w:bookmarkStart w:id="257" w:name="Tc_OjqDD0MxSUWiZHciwG0sDw_11_2"/>
      <w:bookmarkStart w:id="258" w:name="Tc_f1hpihq5zkaLasoBoXT7yA_11_0"/>
      <w:bookmarkStart w:id="259" w:name="Tc_dPV-Za_f5EalLbArP7Bcwg_10_9"/>
      <w:bookmarkStart w:id="260" w:name="Tc_plXXjSwKdEGToAEgtGCeNA_10_6"/>
      <w:bookmarkStart w:id="261" w:name="Tc_tLTHAtFnzUq53PKCTghVqw_10_3"/>
      <w:bookmarkStart w:id="262" w:name="Tc_z4vB_ZhmnkC9-UaTGJSj-Q_10_0"/>
      <w:bookmarkStart w:id="263" w:name="Tc_A06o_Olw7U2wAoi7wdoakg_9_12"/>
      <w:bookmarkStart w:id="264" w:name="Tc_BfYFB5sSQEax0ZrMlNUmaA_9_6"/>
      <w:bookmarkStart w:id="265" w:name="Tc_6UsSx4xXPUKQpPMfpHdvwQ_9_3"/>
      <w:bookmarkStart w:id="266" w:name="Tc_f1l-Z-AqYkyJvvmsGtKLTw_9_0"/>
      <w:bookmarkStart w:id="267" w:name="Tc_36NplzFfiEePpUaaiKysmQ_8_12"/>
      <w:bookmarkStart w:id="268" w:name="Tc_Pf5FFe4nyEC7Rq-cb7JktA_8_9"/>
      <w:bookmarkStart w:id="269" w:name="Tc__2LCIslnJkm2fbK9Dh20Fg_8_3"/>
      <w:bookmarkStart w:id="270" w:name="Tc__cg4faUYr0-_SpcgzFKgow_8_0"/>
      <w:bookmarkStart w:id="271" w:name="Tc_LudQBRGVYkCLsNRJc0zmVw_7_12"/>
      <w:bookmarkStart w:id="272" w:name="Tc_sh2X5BWyQUa2y7QOkgd6vA_7_6"/>
      <w:bookmarkStart w:id="273" w:name="Tc_DjTC7ph9WEqlrh6G0mR4Ag_7_3"/>
      <w:bookmarkStart w:id="274" w:name="Tc_slwEtJJleEmpbDvUE-1ltg_7_0"/>
      <w:bookmarkStart w:id="275" w:name="Tc_Li10bT1Jx0atcSGk8B6HaQ_6_14"/>
      <w:bookmarkStart w:id="276" w:name="Tc_uCoLOyinXkmSbWHuHgYirg_6_11"/>
      <w:bookmarkStart w:id="277" w:name="Tc_6S86a_3MeEur3EypB8sjlA_6_8"/>
      <w:bookmarkStart w:id="278" w:name="Tc_RBcT_e-uPkifOG9ylsXtFQ_6_5"/>
      <w:bookmarkStart w:id="279" w:name="Tc_u1NM9TZrB0WaIDIod5t7MA_6_2"/>
      <w:bookmarkStart w:id="280" w:name="Tc_He1MuBCdpUiulfR8_0DMag_6_0"/>
      <w:bookmarkStart w:id="281" w:name="Tc_IrASx-6Uq0CnPH-npw44kQ_5_14"/>
      <w:bookmarkStart w:id="282" w:name="Tc_SE-XBxrC502O-A6ITDF0wA_5_11"/>
      <w:bookmarkStart w:id="283" w:name="Tc_5JUlAjsp6UikgkqqmTKY3g_5_8"/>
      <w:bookmarkStart w:id="284" w:name="Tc_fgnxWLtkRU--2mknjleDHg_5_5"/>
      <w:bookmarkStart w:id="285" w:name="Tc_u5w3s40zAEmp9T0oAspbPg_5_2"/>
      <w:bookmarkStart w:id="286" w:name="Tc_wC4eKb5_KEC4_xao_r2-FA_4_14"/>
      <w:bookmarkStart w:id="287" w:name="Tc_vx6A5ECZIkWCJFGp_8Zk2w_4_11"/>
      <w:bookmarkStart w:id="288" w:name="Tc_NAmrRdAttEWoV7QYTW_Atw_4_8"/>
      <w:bookmarkStart w:id="289" w:name="Tc_sd1bDPE_Fkev38eg1xaWBw_4_5"/>
      <w:bookmarkStart w:id="290" w:name="Tc_gVyQ2oVW4EqQKH6gz9-Phg_4_2"/>
      <w:bookmarkStart w:id="291" w:name="Tc_N_RoiXxuHUu43W7yCZ35jA_3_14"/>
      <w:bookmarkStart w:id="292" w:name="Tc_GdMNPcbKIkquhwnjsBA_UA_3_11"/>
      <w:bookmarkStart w:id="293" w:name="Tc_TTMgA_u1Q0-1UeyaUpOXrQ_3_5"/>
      <w:bookmarkStart w:id="294" w:name="Tc_mEkJWMt5h0C0628rUDK5Ww_3_2"/>
      <w:bookmarkStart w:id="295" w:name="Tc_tK0_K1nBzUeSBZLWBM-JRQ_2_11"/>
      <w:bookmarkStart w:id="296" w:name="Tc_N8mLoIvd3kqWAlAY4-0bFQ_1_2"/>
      <w:bookmarkStart w:id="297" w:name="_32cc6987_7d18_47b2_bc2a_e24eabd5e118"/>
      <w:bookmarkStart w:id="298" w:name="Tc_g3239_RaHkqBF_l06wwlnQ_18_14"/>
      <w:bookmarkStart w:id="299" w:name="Tc_MdDV9rNGjkWjlsy30oyy7w_18_11"/>
      <w:bookmarkStart w:id="300" w:name="Tc_0KHd_eZZk0iN08MS2CPXRw_18_8"/>
      <w:bookmarkStart w:id="301" w:name="Tc_7urtSLMFgEGxAdF8QGERTA_18_5"/>
      <w:bookmarkStart w:id="302" w:name="Tc_kpkIpPyOsUmOjCUAA1IofQ_18_2"/>
      <w:bookmarkStart w:id="303" w:name="Tc_F4MWpRb8ykWtJD77leC_OA_18_0"/>
      <w:bookmarkStart w:id="304" w:name="Tc_eylHWu8bN0-A_fKDiIioCQ_17_9"/>
      <w:bookmarkStart w:id="305" w:name="Tc_2Uas2hV8ykWr-dQfmdpKmw_17_6"/>
      <w:bookmarkStart w:id="306" w:name="Tc_6Lz-zOQn2Ui79Ffi1XzT5g_17_3"/>
      <w:bookmarkStart w:id="307" w:name="Tc_AnbgfpVZWUWBPPIO2pDWHA_17_0"/>
      <w:bookmarkStart w:id="308" w:name="Tc_MesUjYZ5Gk6I6DEHmka13w_16_12"/>
      <w:bookmarkStart w:id="309" w:name="Tc_8nCeYSyWf0-9QHEQ2LEobQ_16_6"/>
      <w:bookmarkStart w:id="310" w:name="Tc_yxdcpiucukCrM-6GlMhgOQ_16_3"/>
      <w:bookmarkStart w:id="311" w:name="Tc_uW5OMNwT3kW4YwmEOzImMA_16_0"/>
      <w:bookmarkStart w:id="312" w:name="Tc_uYvGqQJ6A0-BRRlGBLENHw_15_12"/>
      <w:bookmarkStart w:id="313" w:name="Tc_J_14aOox4EyqfGc9ug_xwA_15_9"/>
      <w:bookmarkStart w:id="314" w:name="Tc_fxpcmXeoRE2dli30b7f_xA_15_3"/>
      <w:bookmarkStart w:id="315" w:name="Tc_ghhEFEPQp0aG6Ua5Tgm6TA_15_0"/>
      <w:bookmarkStart w:id="316" w:name="Tc_l5xmFSHQEUy8sezlk23l9w_14_12"/>
      <w:bookmarkStart w:id="317" w:name="Tc_-RnFBmNJikqqdgAQ07aLRw_14_6"/>
      <w:bookmarkStart w:id="318" w:name="Tc_LykJmnSWQUWol-qTNRKorQ_14_3"/>
      <w:bookmarkStart w:id="319" w:name="Tc_LFSFfVAA9EW5wvAalQpKwA_14_0"/>
      <w:bookmarkStart w:id="320" w:name="Tc_ywPNydTwS0CU7Bw01MaDCg_13_14"/>
      <w:bookmarkStart w:id="321" w:name="Tc_GKmpcbabgE-1ccuW3s09Kg_13_11"/>
      <w:bookmarkStart w:id="322" w:name="Tc_G74rCvVAjUKGc5IDq4blhQ_13_8"/>
      <w:bookmarkStart w:id="323" w:name="Tc_x8o2LRJvHEy3kNktpyLfGA_13_5"/>
      <w:bookmarkStart w:id="324" w:name="Tc_GNZISenlrUCCFPB8HAIu7Q_13_2"/>
      <w:bookmarkStart w:id="325" w:name="Tc_EkrSq0arX06rECLP4yhuzA_13_0"/>
      <w:bookmarkStart w:id="326" w:name="Tc_H0rmSwAkx0a1a9-_T7Oq7w_11_14"/>
      <w:bookmarkStart w:id="327" w:name="Tc_QLjPoUHV1kSYemJQXXr6JA_11_11"/>
      <w:bookmarkStart w:id="328" w:name="Tc_glzUPdqLdEuzsUJzaYoEpg_11_8"/>
      <w:bookmarkStart w:id="329" w:name="Tc_E0WdEcJqbEKSojbWbFYAQw_11_5"/>
      <w:bookmarkStart w:id="330" w:name="Tc_OjqDD0MxSUWiZHciwG0sDw_11_2"/>
      <w:bookmarkStart w:id="331" w:name="Tc_f1hpihq5zkaLasoBoXT7yA_11_0"/>
      <w:bookmarkStart w:id="332" w:name="Tc_dPV-Za_f5EalLbArP7Bcwg_10_9"/>
      <w:bookmarkStart w:id="333" w:name="Tc_plXXjSwKdEGToAEgtGCeNA_10_6"/>
      <w:bookmarkStart w:id="334" w:name="Tc_tLTHAtFnzUq53PKCTghVqw_10_3"/>
      <w:bookmarkStart w:id="335" w:name="Tc_z4vB_ZhmnkC9-UaTGJSj-Q_10_0"/>
      <w:bookmarkStart w:id="336" w:name="Tc_A06o_Olw7U2wAoi7wdoakg_9_12"/>
      <w:bookmarkStart w:id="337" w:name="Tc_BfYFB5sSQEax0ZrMlNUmaA_9_6"/>
      <w:bookmarkStart w:id="338" w:name="Tc_6UsSx4xXPUKQpPMfpHdvwQ_9_3"/>
      <w:bookmarkStart w:id="339" w:name="Tc_f1l-Z-AqYkyJvvmsGtKLTw_9_0"/>
      <w:bookmarkStart w:id="340" w:name="Tc_36NplzFfiEePpUaaiKysmQ_8_12"/>
      <w:bookmarkStart w:id="341" w:name="Tc_Pf5FFe4nyEC7Rq-cb7JktA_8_9"/>
      <w:bookmarkStart w:id="342" w:name="Tc__2LCIslnJkm2fbK9Dh20Fg_8_3"/>
      <w:bookmarkStart w:id="343" w:name="Tc__cg4faUYr0-_SpcgzFKgow_8_0"/>
      <w:bookmarkStart w:id="344" w:name="Tc_LudQBRGVYkCLsNRJc0zmVw_7_12"/>
      <w:bookmarkStart w:id="345" w:name="Tc_sh2X5BWyQUa2y7QOkgd6vA_7_6"/>
      <w:bookmarkStart w:id="346" w:name="Tc_DjTC7ph9WEqlrh6G0mR4Ag_7_3"/>
      <w:bookmarkStart w:id="347" w:name="Tc_slwEtJJleEmpbDvUE-1ltg_7_0"/>
      <w:bookmarkStart w:id="348" w:name="Tc_Li10bT1Jx0atcSGk8B6HaQ_6_14"/>
      <w:bookmarkStart w:id="349" w:name="Tc_uCoLOyinXkmSbWHuHgYirg_6_11"/>
      <w:bookmarkStart w:id="350" w:name="Tc_6S86a_3MeEur3EypB8sjlA_6_8"/>
      <w:bookmarkStart w:id="351" w:name="Tc_RBcT_e-uPkifOG9ylsXtFQ_6_5"/>
      <w:bookmarkStart w:id="352" w:name="Tc_u1NM9TZrB0WaIDIod5t7MA_6_2"/>
      <w:bookmarkStart w:id="353" w:name="Tc_He1MuBCdpUiulfR8_0DMag_6_0"/>
      <w:bookmarkStart w:id="354" w:name="Tc_IrASx-6Uq0CnPH-npw44kQ_5_14"/>
      <w:bookmarkStart w:id="355" w:name="Tc_SE-XBxrC502O-A6ITDF0wA_5_11"/>
      <w:bookmarkStart w:id="356" w:name="Tc_5JUlAjsp6UikgkqqmTKY3g_5_8"/>
      <w:bookmarkStart w:id="357" w:name="Tc_fgnxWLtkRU--2mknjleDHg_5_5"/>
      <w:bookmarkStart w:id="358" w:name="Tc_u5w3s40zAEmp9T0oAspbPg_5_2"/>
      <w:bookmarkStart w:id="359" w:name="Tc_wC4eKb5_KEC4_xao_r2-FA_4_14"/>
      <w:bookmarkStart w:id="360" w:name="Tc_vx6A5ECZIkWCJFGp_8Zk2w_4_11"/>
      <w:bookmarkStart w:id="361" w:name="Tc_NAmrRdAttEWoV7QYTW_Atw_4_8"/>
      <w:bookmarkStart w:id="362" w:name="Tc_sd1bDPE_Fkev38eg1xaWBw_4_5"/>
      <w:bookmarkStart w:id="363" w:name="Tc_gVyQ2oVW4EqQKH6gz9-Phg_4_2"/>
      <w:bookmarkStart w:id="364" w:name="Tc_N_RoiXxuHUu43W7yCZ35jA_3_14"/>
      <w:bookmarkStart w:id="365" w:name="Tc_GdMNPcbKIkquhwnjsBA_UA_3_11"/>
      <w:bookmarkStart w:id="366" w:name="Tc_TTMgA_u1Q0-1UeyaUpOXrQ_3_5"/>
      <w:bookmarkStart w:id="367" w:name="Tc_mEkJWMt5h0C0628rUDK5Ww_3_2"/>
      <w:bookmarkStart w:id="368" w:name="Tc_tK0_K1nBzUeSBZLWBM-JRQ_2_11"/>
      <w:bookmarkStart w:id="369" w:name="Tc_N8mLoIvd3kqWAlAY4-0bFQ_1_2"/>
      <w:bookmarkStart w:id="370" w:name="_32cc6987_7d18_47b2_bc2a_e24eabd5e118"/>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tbl>
      <w:tblPr>
        <w:tblW w:w="9579" w:type="dxa"/>
        <w:jc w:val="left"/>
        <w:tblInd w:w="0" w:type="dxa"/>
        <w:tblLayout w:type="fixed"/>
        <w:tblCellMar>
          <w:top w:w="0" w:type="dxa"/>
          <w:left w:w="0" w:type="dxa"/>
          <w:bottom w:w="0" w:type="dxa"/>
          <w:right w:w="0" w:type="dxa"/>
        </w:tblCellMar>
      </w:tblPr>
      <w:tblGrid>
        <w:gridCol w:w="2671"/>
        <w:gridCol w:w="326"/>
        <w:gridCol w:w="280"/>
        <w:gridCol w:w="561"/>
        <w:gridCol w:w="326"/>
        <w:gridCol w:w="239"/>
        <w:gridCol w:w="767"/>
        <w:gridCol w:w="326"/>
        <w:gridCol w:w="211"/>
        <w:gridCol w:w="781"/>
        <w:gridCol w:w="326"/>
        <w:gridCol w:w="420"/>
        <w:gridCol w:w="961"/>
        <w:gridCol w:w="109"/>
        <w:gridCol w:w="242"/>
        <w:gridCol w:w="10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96085" cy="175260"/>
                      <wp:effectExtent l="0" t="0" r="0" b="0"/>
                      <wp:wrapNone/>
                      <wp:docPr id="30" name="Frame3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7800" cy="175260"/>
                      <wp:effectExtent l="0" t="0" r="0" b="0"/>
                      <wp:wrapNone/>
                      <wp:docPr id="32" name="Frame3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56235" cy="175260"/>
                      <wp:effectExtent l="0" t="0" r="0" b="0"/>
                      <wp:wrapNone/>
                      <wp:docPr id="33" name="Frame33"/>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1765" cy="175260"/>
                      <wp:effectExtent l="0" t="0" r="0" b="0"/>
                      <wp:wrapNone/>
                      <wp:docPr id="35" name="Frame3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87045" cy="175260"/>
                      <wp:effectExtent l="0" t="0" r="0" b="0"/>
                      <wp:wrapNone/>
                      <wp:docPr id="36" name="Frame3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6700" cy="175260"/>
                      <wp:effectExtent l="0" t="0" r="0" b="0"/>
                      <wp:wrapNone/>
                      <wp:docPr id="41" name="Frame4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10235" cy="175260"/>
                      <wp:effectExtent l="0" t="0" r="0" b="0"/>
                      <wp:wrapNone/>
                      <wp:docPr id="42" name="Frame4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3670" cy="175260"/>
                      <wp:effectExtent l="0" t="0" r="0" b="0"/>
                      <wp:wrapNone/>
                      <wp:docPr id="44" name="Frame4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55955" cy="175260"/>
                      <wp:effectExtent l="0" t="0" r="0" b="0"/>
                      <wp:wrapNone/>
                      <wp:docPr id="45" name="Frame45"/>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58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June 30, 2023 and 2024 (unaudited)</w: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center"/>
              <w:rPr/>
            </w:pPr>
            <w:r>
              <w:rPr/>
              <w:t>​</w:t>
            </w:r>
          </w:p>
        </w:tc>
        <w:tc>
          <w:tcPr>
            <w:tcW w:w="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1"/>
              <w:ind w:left="0" w:right="0" w:hanging="0"/>
              <w:jc w:val="center"/>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1"/>
              <w:ind w:left="0" w:right="0" w:hanging="0"/>
              <w:jc w:val="center"/>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1"/>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108,166</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161,397</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($.25 per share)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109,160</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1"/>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162,439</w:t>
            </w:r>
          </w:p>
        </w:tc>
      </w:tr>
      <w:tr>
        <w:trPr/>
        <w:tc>
          <w:tcPr>
            <w:tcW w:w="2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115,517</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168,904</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4,844</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4,844</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(3,696)</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(3,696)</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116,665</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109" w:type="dxa"/>
            <w:tcBorders/>
            <w:vAlign w:val="center"/>
          </w:tcPr>
          <w:p>
            <w:pPr>
              <w:pStyle w:val="TableContents"/>
              <w:bidi w:val="0"/>
              <w:spacing w:before="0" w:after="1"/>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170,183</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1" w:name="Tc_3Chz7YBIvkeW7k8RS1Prjw_18_14"/>
      <w:bookmarkStart w:id="372" w:name="Tc_1QHrnGOORE6u7BcKg7Ji5g_18_11"/>
      <w:bookmarkStart w:id="373" w:name="Tc_nA2FkUTL5k2a0GdFFTRmRQ_18_8"/>
      <w:bookmarkStart w:id="374" w:name="Tc_Ylm0olLZz0urPQmBKrSexw_18_5"/>
      <w:bookmarkStart w:id="375" w:name="Tc_3q75RdnTREWxZkWYR4gkfg_18_2"/>
      <w:bookmarkStart w:id="376" w:name="Tc_mgXj-X1_kkOgwDd5PSrXJg_18_0"/>
      <w:bookmarkStart w:id="377" w:name="Tc_wJ_6M8kFOUmo3rAxgt2PJg_17_9"/>
      <w:bookmarkStart w:id="378" w:name="Tc_NX3myoiXrkuRIL2WqrvJPA_17_6"/>
      <w:bookmarkStart w:id="379" w:name="Tc_wUpwW43ibUiUNR_8VjYW0A_17_3"/>
      <w:bookmarkStart w:id="380" w:name="Tc_BN8d_ZPniECiG7vqK_RKqA_17_0"/>
      <w:bookmarkStart w:id="381" w:name="Tc_b6wQCdOvFk-6IVpRm0jl7w_16_12"/>
      <w:bookmarkStart w:id="382" w:name="Tc_mlfAePEL2EaZCbxaNoaIqg_16_6"/>
      <w:bookmarkStart w:id="383" w:name="Tc_VH7u11QYPk-8a-x7eUoPzw_16_3"/>
      <w:bookmarkStart w:id="384" w:name="Tc_uIBkCep4wUqCSsWxh2l6AQ_16_0"/>
      <w:bookmarkStart w:id="385" w:name="Tc_WmAqPFY-SUi0aXlQuLQ-KQ_15_12"/>
      <w:bookmarkStart w:id="386" w:name="Tc_RwbrbRzQZUShT2B0_n7rRQ_15_9"/>
      <w:bookmarkStart w:id="387" w:name="Tc_DhTACb-hFkGNxjK-auvofA_15_3"/>
      <w:bookmarkStart w:id="388" w:name="Tc_3M2OE_WvuUq0sCLcyWl8dg_15_0"/>
      <w:bookmarkStart w:id="389" w:name="Tc_nAcUd-6zkUW5aNjk3KaFig_14_12"/>
      <w:bookmarkStart w:id="390" w:name="Tc_oQz-9nXeHEm8e36GXXuAiw_14_6"/>
      <w:bookmarkStart w:id="391" w:name="Tc_fxy0wyvmFU-UIdTBfutjWg_14_3"/>
      <w:bookmarkStart w:id="392" w:name="Tc_eVc4iHLDn06lpDcljvXpfQ_14_0"/>
      <w:bookmarkStart w:id="393" w:name="Tc_uffVoIf1dkKega0kJDkXxg_13_14"/>
      <w:bookmarkStart w:id="394" w:name="Tc_jbzT7KepF0afMchsskxWWg_13_11"/>
      <w:bookmarkStart w:id="395" w:name="Tc_uPoaGt_DDk6K7grvtfFLMw_13_8"/>
      <w:bookmarkStart w:id="396" w:name="Tc_pN2GIKYkq0yJGi8h8uT7cA_13_5"/>
      <w:bookmarkStart w:id="397" w:name="Tc_XiAxnapdvkCRtpd1cmBYUA_13_2"/>
      <w:bookmarkStart w:id="398" w:name="Tc_iLlMaRc0mEah27sLx0LufQ_13_0"/>
      <w:bookmarkStart w:id="399" w:name="Tc_LoZLp-zC-0CXlpSXjKx9UQ_11_14"/>
      <w:bookmarkStart w:id="400" w:name="Tc_ckVYNkP3pE-oK6KgVVOjqA_11_11"/>
      <w:bookmarkStart w:id="401" w:name="Tc_c6iPzUUen0mIl7TJubJ2ZQ_11_8"/>
      <w:bookmarkStart w:id="402" w:name="Tc_L8n9Sp55REWqxBklCXXHgw_11_5"/>
      <w:bookmarkStart w:id="403" w:name="Tc_tSCPTFsOH0uU_KObfvBChA_11_2"/>
      <w:bookmarkStart w:id="404" w:name="Tc_pLZgiI7pBUSCaD8MKGVxEA_11_0"/>
      <w:bookmarkStart w:id="405" w:name="Tc_6GWkUdNKKkaQbnC2nL2J2A_10_9"/>
      <w:bookmarkStart w:id="406" w:name="Tc_N53yQuDt2UeCBiSSdp7rZQ_10_6"/>
      <w:bookmarkStart w:id="407" w:name="Tc_9eZ9nX7-U06v12NvZU_hWA_10_3"/>
      <w:bookmarkStart w:id="408" w:name="Tc_wtRtFu_RmUCIS5u12zwzWA_10_0"/>
      <w:bookmarkStart w:id="409" w:name="Tc_5-t5GTNS90ePumn4b66ggg_9_12"/>
      <w:bookmarkStart w:id="410" w:name="Tc_MGGS2KwTcEWoKTf4McG09w_9_6"/>
      <w:bookmarkStart w:id="411" w:name="Tc_bfKclZK_zU62I7QzD3fkbQ_9_3"/>
      <w:bookmarkStart w:id="412" w:name="Tc_Z-Z1X7N6zkOpse2Q666ZHg_9_0"/>
      <w:bookmarkStart w:id="413" w:name="Tc_ldSnTl9TYEyxEEaq5WjLnw_8_12"/>
      <w:bookmarkStart w:id="414" w:name="Tc_9i1biVuoIEiYSnOk5x89uQ_8_9"/>
      <w:bookmarkStart w:id="415" w:name="Tc_dnD90hNvmk-SJgdQdHZzUw_8_3"/>
      <w:bookmarkStart w:id="416" w:name="Tc_rYPHz__zsUqJ0uPyZ2YXew_8_0"/>
      <w:bookmarkStart w:id="417" w:name="Tc_wUVKtMjgDEyX1Tsfpc_Tpw_7_12"/>
      <w:bookmarkStart w:id="418" w:name="Tc_q600BcgXaUGEYRM2vKwXGA_7_6"/>
      <w:bookmarkStart w:id="419" w:name="Tc_FJPIg-W17kyQ_Gs6vGt7Eg_7_3"/>
      <w:bookmarkStart w:id="420" w:name="Tc_iNpVimQcw0GFiadtL0MVLg_7_0"/>
      <w:bookmarkStart w:id="421" w:name="Tc_i3xCtKufqEGw9jQ9AkQxcg_6_14"/>
      <w:bookmarkStart w:id="422" w:name="Tc_BMI5m22IWEirnG89m675hQ_6_11"/>
      <w:bookmarkStart w:id="423" w:name="Tc_4cF7krk7gUKApEa3yyJkmw_6_8"/>
      <w:bookmarkStart w:id="424" w:name="Tc_5VhIRKpHm0K4403rGsmGSg_6_5"/>
      <w:bookmarkStart w:id="425" w:name="Tc_p7xUYHhftkC6-hNMC_gVBg_6_2"/>
      <w:bookmarkStart w:id="426" w:name="Tc_nIs92ltjDU2YCQs_nmIKbg_6_0"/>
      <w:bookmarkStart w:id="427" w:name="Tc_byHRYVYJZkWVDKDM9MK7Pg_5_14"/>
      <w:bookmarkStart w:id="428" w:name="Tc_RwVjFo_Z60S3W5jOFu2gLw_5_11"/>
      <w:bookmarkStart w:id="429" w:name="Tc_9_r3509FQUGudq9w768U7A_5_8"/>
      <w:bookmarkStart w:id="430" w:name="Tc_lA65yQp2PkqE28VijLsHzQ_5_5"/>
      <w:bookmarkStart w:id="431" w:name="Tc_iq_mgspEpk2D0cK_V9P-Aw_5_2"/>
      <w:bookmarkStart w:id="432" w:name="Tc_e_DRZ6V4mUeDJvLFY3sUnA_4_14"/>
      <w:bookmarkStart w:id="433" w:name="Tc_VtRQ6HLkKUKV-Yo7dGcEaA_4_11"/>
      <w:bookmarkStart w:id="434" w:name="Tc_CLIr1dJlp02rNdO0JC7hTQ_4_8"/>
      <w:bookmarkStart w:id="435" w:name="Tc_zWmQtTGp1E6Ll_rcZoZNiA_4_5"/>
      <w:bookmarkStart w:id="436" w:name="Tc_KiDu_cLCNkW0DepPS82Dbw_4_2"/>
      <w:bookmarkStart w:id="437" w:name="Tc_gcCRGojYAEOA9WaSrb8aBA_3_14"/>
      <w:bookmarkStart w:id="438" w:name="Tc_TrSm2kSKrE2rPVBs4U1fMQ_3_11"/>
      <w:bookmarkStart w:id="439" w:name="Tc_Uhew1dEAo0m6lSvrwVcDng_3_5"/>
      <w:bookmarkStart w:id="440" w:name="Tc_om-Oly-qMEePByCMrqslbQ_3_2"/>
      <w:bookmarkStart w:id="441" w:name="Tc_Wla_QKbM-UWesXJMVmQI7A_2_11"/>
      <w:bookmarkStart w:id="442" w:name="Tc_xBy8GAu-8EmP578Vecf7Cg_1_2"/>
      <w:bookmarkStart w:id="443" w:name="_24bfb51e_263c_480e_b6ab_31d9d56e1f59"/>
      <w:bookmarkStart w:id="444" w:name="Tc_3Chz7YBIvkeW7k8RS1Prjw_18_14"/>
      <w:bookmarkStart w:id="445" w:name="Tc_1QHrnGOORE6u7BcKg7Ji5g_18_11"/>
      <w:bookmarkStart w:id="446" w:name="Tc_nA2FkUTL5k2a0GdFFTRmRQ_18_8"/>
      <w:bookmarkStart w:id="447" w:name="Tc_Ylm0olLZz0urPQmBKrSexw_18_5"/>
      <w:bookmarkStart w:id="448" w:name="Tc_3q75RdnTREWxZkWYR4gkfg_18_2"/>
      <w:bookmarkStart w:id="449" w:name="Tc_mgXj-X1_kkOgwDd5PSrXJg_18_0"/>
      <w:bookmarkStart w:id="450" w:name="Tc_wJ_6M8kFOUmo3rAxgt2PJg_17_9"/>
      <w:bookmarkStart w:id="451" w:name="Tc_NX3myoiXrkuRIL2WqrvJPA_17_6"/>
      <w:bookmarkStart w:id="452" w:name="Tc_wUpwW43ibUiUNR_8VjYW0A_17_3"/>
      <w:bookmarkStart w:id="453" w:name="Tc_BN8d_ZPniECiG7vqK_RKqA_17_0"/>
      <w:bookmarkStart w:id="454" w:name="Tc_b6wQCdOvFk-6IVpRm0jl7w_16_12"/>
      <w:bookmarkStart w:id="455" w:name="Tc_mlfAePEL2EaZCbxaNoaIqg_16_6"/>
      <w:bookmarkStart w:id="456" w:name="Tc_VH7u11QYPk-8a-x7eUoPzw_16_3"/>
      <w:bookmarkStart w:id="457" w:name="Tc_uIBkCep4wUqCSsWxh2l6AQ_16_0"/>
      <w:bookmarkStart w:id="458" w:name="Tc_WmAqPFY-SUi0aXlQuLQ-KQ_15_12"/>
      <w:bookmarkStart w:id="459" w:name="Tc_RwbrbRzQZUShT2B0_n7rRQ_15_9"/>
      <w:bookmarkStart w:id="460" w:name="Tc_DhTACb-hFkGNxjK-auvofA_15_3"/>
      <w:bookmarkStart w:id="461" w:name="Tc_3M2OE_WvuUq0sCLcyWl8dg_15_0"/>
      <w:bookmarkStart w:id="462" w:name="Tc_nAcUd-6zkUW5aNjk3KaFig_14_12"/>
      <w:bookmarkStart w:id="463" w:name="Tc_oQz-9nXeHEm8e36GXXuAiw_14_6"/>
      <w:bookmarkStart w:id="464" w:name="Tc_fxy0wyvmFU-UIdTBfutjWg_14_3"/>
      <w:bookmarkStart w:id="465" w:name="Tc_eVc4iHLDn06lpDcljvXpfQ_14_0"/>
      <w:bookmarkStart w:id="466" w:name="Tc_uffVoIf1dkKega0kJDkXxg_13_14"/>
      <w:bookmarkStart w:id="467" w:name="Tc_jbzT7KepF0afMchsskxWWg_13_11"/>
      <w:bookmarkStart w:id="468" w:name="Tc_uPoaGt_DDk6K7grvtfFLMw_13_8"/>
      <w:bookmarkStart w:id="469" w:name="Tc_pN2GIKYkq0yJGi8h8uT7cA_13_5"/>
      <w:bookmarkStart w:id="470" w:name="Tc_XiAxnapdvkCRtpd1cmBYUA_13_2"/>
      <w:bookmarkStart w:id="471" w:name="Tc_iLlMaRc0mEah27sLx0LufQ_13_0"/>
      <w:bookmarkStart w:id="472" w:name="Tc_LoZLp-zC-0CXlpSXjKx9UQ_11_14"/>
      <w:bookmarkStart w:id="473" w:name="Tc_ckVYNkP3pE-oK6KgVVOjqA_11_11"/>
      <w:bookmarkStart w:id="474" w:name="Tc_c6iPzUUen0mIl7TJubJ2ZQ_11_8"/>
      <w:bookmarkStart w:id="475" w:name="Tc_L8n9Sp55REWqxBklCXXHgw_11_5"/>
      <w:bookmarkStart w:id="476" w:name="Tc_tSCPTFsOH0uU_KObfvBChA_11_2"/>
      <w:bookmarkStart w:id="477" w:name="Tc_pLZgiI7pBUSCaD8MKGVxEA_11_0"/>
      <w:bookmarkStart w:id="478" w:name="Tc_6GWkUdNKKkaQbnC2nL2J2A_10_9"/>
      <w:bookmarkStart w:id="479" w:name="Tc_N53yQuDt2UeCBiSSdp7rZQ_10_6"/>
      <w:bookmarkStart w:id="480" w:name="Tc_9eZ9nX7-U06v12NvZU_hWA_10_3"/>
      <w:bookmarkStart w:id="481" w:name="Tc_wtRtFu_RmUCIS5u12zwzWA_10_0"/>
      <w:bookmarkStart w:id="482" w:name="Tc_5-t5GTNS90ePumn4b66ggg_9_12"/>
      <w:bookmarkStart w:id="483" w:name="Tc_MGGS2KwTcEWoKTf4McG09w_9_6"/>
      <w:bookmarkStart w:id="484" w:name="Tc_bfKclZK_zU62I7QzD3fkbQ_9_3"/>
      <w:bookmarkStart w:id="485" w:name="Tc_Z-Z1X7N6zkOpse2Q666ZHg_9_0"/>
      <w:bookmarkStart w:id="486" w:name="Tc_ldSnTl9TYEyxEEaq5WjLnw_8_12"/>
      <w:bookmarkStart w:id="487" w:name="Tc_9i1biVuoIEiYSnOk5x89uQ_8_9"/>
      <w:bookmarkStart w:id="488" w:name="Tc_dnD90hNvmk-SJgdQdHZzUw_8_3"/>
      <w:bookmarkStart w:id="489" w:name="Tc_rYPHz__zsUqJ0uPyZ2YXew_8_0"/>
      <w:bookmarkStart w:id="490" w:name="Tc_wUVKtMjgDEyX1Tsfpc_Tpw_7_12"/>
      <w:bookmarkStart w:id="491" w:name="Tc_q600BcgXaUGEYRM2vKwXGA_7_6"/>
      <w:bookmarkStart w:id="492" w:name="Tc_FJPIg-W17kyQ_Gs6vGt7Eg_7_3"/>
      <w:bookmarkStart w:id="493" w:name="Tc_iNpVimQcw0GFiadtL0MVLg_7_0"/>
      <w:bookmarkStart w:id="494" w:name="Tc_i3xCtKufqEGw9jQ9AkQxcg_6_14"/>
      <w:bookmarkStart w:id="495" w:name="Tc_BMI5m22IWEirnG89m675hQ_6_11"/>
      <w:bookmarkStart w:id="496" w:name="Tc_4cF7krk7gUKApEa3yyJkmw_6_8"/>
      <w:bookmarkStart w:id="497" w:name="Tc_5VhIRKpHm0K4403rGsmGSg_6_5"/>
      <w:bookmarkStart w:id="498" w:name="Tc_p7xUYHhftkC6-hNMC_gVBg_6_2"/>
      <w:bookmarkStart w:id="499" w:name="Tc_nIs92ltjDU2YCQs_nmIKbg_6_0"/>
      <w:bookmarkStart w:id="500" w:name="Tc_byHRYVYJZkWVDKDM9MK7Pg_5_14"/>
      <w:bookmarkStart w:id="501" w:name="Tc_RwVjFo_Z60S3W5jOFu2gLw_5_11"/>
      <w:bookmarkStart w:id="502" w:name="Tc_9_r3509FQUGudq9w768U7A_5_8"/>
      <w:bookmarkStart w:id="503" w:name="Tc_lA65yQp2PkqE28VijLsHzQ_5_5"/>
      <w:bookmarkStart w:id="504" w:name="Tc_iq_mgspEpk2D0cK_V9P-Aw_5_2"/>
      <w:bookmarkStart w:id="505" w:name="Tc_e_DRZ6V4mUeDJvLFY3sUnA_4_14"/>
      <w:bookmarkStart w:id="506" w:name="Tc_VtRQ6HLkKUKV-Yo7dGcEaA_4_11"/>
      <w:bookmarkStart w:id="507" w:name="Tc_CLIr1dJlp02rNdO0JC7hTQ_4_8"/>
      <w:bookmarkStart w:id="508" w:name="Tc_zWmQtTGp1E6Ll_rcZoZNiA_4_5"/>
      <w:bookmarkStart w:id="509" w:name="Tc_KiDu_cLCNkW0DepPS82Dbw_4_2"/>
      <w:bookmarkStart w:id="510" w:name="Tc_gcCRGojYAEOA9WaSrb8aBA_3_14"/>
      <w:bookmarkStart w:id="511" w:name="Tc_TrSm2kSKrE2rPVBs4U1fMQ_3_11"/>
      <w:bookmarkStart w:id="512" w:name="Tc_Uhew1dEAo0m6lSvrwVcDng_3_5"/>
      <w:bookmarkStart w:id="513" w:name="Tc_om-Oly-qMEePByCMrqslbQ_3_2"/>
      <w:bookmarkStart w:id="514" w:name="Tc_Wla_QKbM-UWesXJMVmQI7A_2_11"/>
      <w:bookmarkStart w:id="515" w:name="Tc_xBy8GAu-8EmP578Vecf7Cg_1_2"/>
      <w:bookmarkStart w:id="516" w:name="_24bfb51e_263c_480e_b6ab_31d9d56e1f59"/>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9579" w:type="dxa"/>
        <w:jc w:val="left"/>
        <w:tblInd w:w="0" w:type="dxa"/>
        <w:tblLayout w:type="fixed"/>
        <w:tblCellMar>
          <w:top w:w="0" w:type="dxa"/>
          <w:left w:w="0" w:type="dxa"/>
          <w:bottom w:w="0" w:type="dxa"/>
          <w:right w:w="0" w:type="dxa"/>
        </w:tblCellMar>
      </w:tblPr>
      <w:tblGrid>
        <w:gridCol w:w="2671"/>
        <w:gridCol w:w="326"/>
        <w:gridCol w:w="280"/>
        <w:gridCol w:w="561"/>
        <w:gridCol w:w="326"/>
        <w:gridCol w:w="239"/>
        <w:gridCol w:w="767"/>
        <w:gridCol w:w="326"/>
        <w:gridCol w:w="211"/>
        <w:gridCol w:w="781"/>
        <w:gridCol w:w="326"/>
        <w:gridCol w:w="420"/>
        <w:gridCol w:w="961"/>
        <w:gridCol w:w="109"/>
        <w:gridCol w:w="242"/>
        <w:gridCol w:w="10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96085" cy="175260"/>
                      <wp:effectExtent l="0" t="0" r="0" b="0"/>
                      <wp:wrapNone/>
                      <wp:docPr id="46" name="Frame4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7800" cy="175260"/>
                      <wp:effectExtent l="0" t="0" r="0" b="0"/>
                      <wp:wrapNone/>
                      <wp:docPr id="48" name="Frame4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6235" cy="175260"/>
                      <wp:effectExtent l="0" t="0" r="0" b="0"/>
                      <wp:wrapNone/>
                      <wp:docPr id="49" name="Frame4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1765" cy="175260"/>
                      <wp:effectExtent l="0" t="0" r="0" b="0"/>
                      <wp:wrapNone/>
                      <wp:docPr id="51" name="Frame5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87045" cy="175260"/>
                      <wp:effectExtent l="0" t="0" r="0" b="0"/>
                      <wp:wrapNone/>
                      <wp:docPr id="52" name="Frame5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66700" cy="175260"/>
                      <wp:effectExtent l="0" t="0" r="0" b="0"/>
                      <wp:wrapNone/>
                      <wp:docPr id="57" name="Frame5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10235" cy="175260"/>
                      <wp:effectExtent l="0" t="0" r="0" b="0"/>
                      <wp:wrapNone/>
                      <wp:docPr id="58" name="Frame5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3670" cy="175260"/>
                      <wp:effectExtent l="0" t="0" r="0" b="0"/>
                      <wp:wrapNone/>
                      <wp:docPr id="60" name="Frame6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5955" cy="175260"/>
                      <wp:effectExtent l="0" t="0" r="0" b="0"/>
                      <wp:wrapNone/>
                      <wp:docPr id="61" name="Frame61"/>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8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2023 and 2024 (unaudited)</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center"/>
              <w:rPr/>
            </w:pPr>
            <w:r>
              <w:rPr/>
              <w:t>​</w:t>
            </w:r>
          </w:p>
        </w:tc>
        <w:tc>
          <w:tcPr>
            <w:tcW w:w="1033" w:type="dxa"/>
            <w:tcBorders/>
            <w:vAlign w:val="center"/>
          </w:tcPr>
          <w:p>
            <w:pPr>
              <w:pStyle w:val="TableContents"/>
              <w:bidi w:val="0"/>
              <w:spacing w:before="0" w:after="0"/>
              <w:ind w:left="0" w:right="0" w:hanging="0"/>
              <w:jc w:val="center"/>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105,175</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158,436</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($.50 per share)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 </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109,160</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162,439</w:t>
            </w:r>
          </w:p>
        </w:tc>
      </w:tr>
      <w:tr>
        <w:trPr/>
        <w:tc>
          <w:tcPr>
            <w:tcW w:w="2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115,457</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168,849</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8,598</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8,598</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($.60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(7,390)</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109" w:type="dxa"/>
            <w:tcBorders/>
            <w:vAlign w:val="center"/>
          </w:tcPr>
          <w:p>
            <w:pPr>
              <w:pStyle w:val="TableContents"/>
              <w:bidi w:val="0"/>
              <w:spacing w:before="0" w:after="0"/>
              <w:ind w:left="0" w:right="0" w:hanging="0"/>
              <w:jc w:val="righ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116,665</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170,183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17" w:name="_9964b2d6_57c3_4771_bc53_2180a43303c2"/>
      <w:bookmarkEnd w:id="517"/>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518" w:name="CONDENSEDCONSOLIDATEDSTATEMENTSOFCASHFLO"/>
      <w:bookmarkEnd w:id="51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9" w:name="Tc_bnvCVUJb0k-AFAiCfw8RVw_38_5"/>
      <w:bookmarkStart w:id="520" w:name="Tc_ispruRFFOku02KMUsPxm2A_38_2"/>
      <w:bookmarkStart w:id="521" w:name="Tc_vymxx07S2kCLEozPtv5JnQ_38_0"/>
      <w:bookmarkStart w:id="522" w:name="Tc_LwAJbXH_CEmQjoQH0bK5Ng_37_0"/>
      <w:bookmarkStart w:id="523" w:name="Tc_U1Ipizk-nUCJbKX6TLWRcg_35_5"/>
      <w:bookmarkStart w:id="524" w:name="Tc_BT8ytDrwZ0SHmafwPWDXVA_35_2"/>
      <w:bookmarkStart w:id="525" w:name="Tc_iJNhrzNnRkiub6VB4zS4PA_35_0"/>
      <w:bookmarkStart w:id="526" w:name="Tc_OAvQM7T-10q1Pze7agy9Zg_34_0"/>
      <w:bookmarkStart w:id="527" w:name="Tc_2TM3J5tOhk6-7C6nYNKBFw_33_0"/>
      <w:bookmarkStart w:id="528" w:name="Tc_kFdrT9HdPEKIwsW5jxeAXg_32_0"/>
      <w:bookmarkStart w:id="529" w:name="Tc_GY3iUI0mYUO0zdNPY-mT2Q_30_0"/>
      <w:bookmarkStart w:id="530" w:name="Tc_6WhggNc5okqkuU6QdxZJEQ_29_0"/>
      <w:bookmarkStart w:id="531" w:name="Tc_i8O4FxG3RE-hiTo3fm4wbQ_27_0"/>
      <w:bookmarkStart w:id="532" w:name="Tc_ezZ9uGWUeEeydZWUYXptMg_26_0"/>
      <w:bookmarkStart w:id="533" w:name="Tc_St8IqxFJJ02EoLEtm4llEg_25_0"/>
      <w:bookmarkStart w:id="534" w:name="Tc_ckvCgoh6kEmDTk8pkPsUdw_24_0"/>
      <w:bookmarkStart w:id="535" w:name="Tc_iQTZJVzlQUK-v9U0bk-kvw_23_0"/>
      <w:bookmarkStart w:id="536" w:name="Tc_B4EgGnEeS0-RqcnVF_IK3g_22_0"/>
      <w:bookmarkStart w:id="537" w:name="Tc_sqAZompBrUmG4paK0JgleA_21_0"/>
      <w:bookmarkStart w:id="538" w:name="Tc_29Y1vr4kO0ib_jTD1p1RGg_20_0"/>
      <w:bookmarkStart w:id="539" w:name="Tc_bvtF7MRYHEKQfP08ZBXAhQ_19_0"/>
      <w:bookmarkStart w:id="540" w:name="Tc_Cl2VDeosa0aLr7DK1t8mJw_17_0"/>
      <w:bookmarkStart w:id="541" w:name="Tc_uroZCWi210uN4SrbpnCb7w_16_0"/>
      <w:bookmarkStart w:id="542" w:name="Tc_LIXo0xOtLkq5_NxQHVB6VQ_15_0"/>
      <w:bookmarkStart w:id="543" w:name="Tc_9PH7G1JBBEO3uF_1AvlMVA_14_0"/>
      <w:bookmarkStart w:id="544" w:name="Tc_dae50DWwTUOax0hJ_6D5kA_13_0"/>
      <w:bookmarkStart w:id="545" w:name="Tc_GSfy9Faj3UKaOQnqfQag7g_12_0"/>
      <w:bookmarkStart w:id="546" w:name="Tc_FD2MFJlEH0GX-T9gAodB7Q_11_0"/>
      <w:bookmarkStart w:id="547" w:name="Tc_MaUG3HEHkUiWjKX2RRuz9Q_10_0"/>
      <w:bookmarkStart w:id="548" w:name="Tc_jbii_VkNYk2knB8FpQihlQ_9_0"/>
      <w:bookmarkStart w:id="549" w:name="Tc_lMYOW9XN_k-gCdpG0o9O2Q_8_0"/>
      <w:bookmarkStart w:id="550" w:name="Tc_VT4vdFgB2UOXx3d3-NvqAA_7_0"/>
      <w:bookmarkStart w:id="551" w:name="Tc_RHXywSXqzU6qKJIpMlEGtg_6_5"/>
      <w:bookmarkStart w:id="552" w:name="Tc_bdPgcR2Gh0mnBoukCIYjLg_6_2"/>
      <w:bookmarkStart w:id="553" w:name="Tc_Jg0bHNdZHkaKdCD6znAvyg_6_0"/>
      <w:bookmarkStart w:id="554" w:name="Tc_2zgrFuU8ukiwHSnAgSy-5w_5_0"/>
      <w:bookmarkStart w:id="555" w:name="Tc_IcZFb21XHkeTkQO7nxObKw_4_2"/>
      <w:bookmarkStart w:id="556" w:name="Tc_Dr7RiDHdzUeShA1cMadbhg_3_5"/>
      <w:bookmarkStart w:id="557" w:name="Tc_ms78KMNDjkqBxJNb2nepkA_3_2"/>
      <w:bookmarkStart w:id="558" w:name="Tc_m5lzDy5jq0-KArb5wSWLsA_2_2"/>
      <w:bookmarkStart w:id="559" w:name="Tc__j35QJ3yx0yeA7MAdEVevg_1_2"/>
      <w:bookmarkStart w:id="560" w:name="_71b36366_a6a4_4b45_8676_bf1089dfb3ad"/>
      <w:bookmarkStart w:id="561" w:name="Tc_bnvCVUJb0k-AFAiCfw8RVw_38_5"/>
      <w:bookmarkStart w:id="562" w:name="Tc_ispruRFFOku02KMUsPxm2A_38_2"/>
      <w:bookmarkStart w:id="563" w:name="Tc_vymxx07S2kCLEozPtv5JnQ_38_0"/>
      <w:bookmarkStart w:id="564" w:name="Tc_LwAJbXH_CEmQjoQH0bK5Ng_37_0"/>
      <w:bookmarkStart w:id="565" w:name="Tc_U1Ipizk-nUCJbKX6TLWRcg_35_5"/>
      <w:bookmarkStart w:id="566" w:name="Tc_BT8ytDrwZ0SHmafwPWDXVA_35_2"/>
      <w:bookmarkStart w:id="567" w:name="Tc_iJNhrzNnRkiub6VB4zS4PA_35_0"/>
      <w:bookmarkStart w:id="568" w:name="Tc_OAvQM7T-10q1Pze7agy9Zg_34_0"/>
      <w:bookmarkStart w:id="569" w:name="Tc_2TM3J5tOhk6-7C6nYNKBFw_33_0"/>
      <w:bookmarkStart w:id="570" w:name="Tc_kFdrT9HdPEKIwsW5jxeAXg_32_0"/>
      <w:bookmarkStart w:id="571" w:name="Tc_GY3iUI0mYUO0zdNPY-mT2Q_30_0"/>
      <w:bookmarkStart w:id="572" w:name="Tc_6WhggNc5okqkuU6QdxZJEQ_29_0"/>
      <w:bookmarkStart w:id="573" w:name="Tc_i8O4FxG3RE-hiTo3fm4wbQ_27_0"/>
      <w:bookmarkStart w:id="574" w:name="Tc_ezZ9uGWUeEeydZWUYXptMg_26_0"/>
      <w:bookmarkStart w:id="575" w:name="Tc_St8IqxFJJ02EoLEtm4llEg_25_0"/>
      <w:bookmarkStart w:id="576" w:name="Tc_ckvCgoh6kEmDTk8pkPsUdw_24_0"/>
      <w:bookmarkStart w:id="577" w:name="Tc_iQTZJVzlQUK-v9U0bk-kvw_23_0"/>
      <w:bookmarkStart w:id="578" w:name="Tc_B4EgGnEeS0-RqcnVF_IK3g_22_0"/>
      <w:bookmarkStart w:id="579" w:name="Tc_sqAZompBrUmG4paK0JgleA_21_0"/>
      <w:bookmarkStart w:id="580" w:name="Tc_29Y1vr4kO0ib_jTD1p1RGg_20_0"/>
      <w:bookmarkStart w:id="581" w:name="Tc_bvtF7MRYHEKQfP08ZBXAhQ_19_0"/>
      <w:bookmarkStart w:id="582" w:name="Tc_Cl2VDeosa0aLr7DK1t8mJw_17_0"/>
      <w:bookmarkStart w:id="583" w:name="Tc_uroZCWi210uN4SrbpnCb7w_16_0"/>
      <w:bookmarkStart w:id="584" w:name="Tc_LIXo0xOtLkq5_NxQHVB6VQ_15_0"/>
      <w:bookmarkStart w:id="585" w:name="Tc_9PH7G1JBBEO3uF_1AvlMVA_14_0"/>
      <w:bookmarkStart w:id="586" w:name="Tc_dae50DWwTUOax0hJ_6D5kA_13_0"/>
      <w:bookmarkStart w:id="587" w:name="Tc_GSfy9Faj3UKaOQnqfQag7g_12_0"/>
      <w:bookmarkStart w:id="588" w:name="Tc_FD2MFJlEH0GX-T9gAodB7Q_11_0"/>
      <w:bookmarkStart w:id="589" w:name="Tc_MaUG3HEHkUiWjKX2RRuz9Q_10_0"/>
      <w:bookmarkStart w:id="590" w:name="Tc_jbii_VkNYk2knB8FpQihlQ_9_0"/>
      <w:bookmarkStart w:id="591" w:name="Tc_lMYOW9XN_k-gCdpG0o9O2Q_8_0"/>
      <w:bookmarkStart w:id="592" w:name="Tc_VT4vdFgB2UOXx3d3-NvqAA_7_0"/>
      <w:bookmarkStart w:id="593" w:name="Tc_RHXywSXqzU6qKJIpMlEGtg_6_5"/>
      <w:bookmarkStart w:id="594" w:name="Tc_bdPgcR2Gh0mnBoukCIYjLg_6_2"/>
      <w:bookmarkStart w:id="595" w:name="Tc_Jg0bHNdZHkaKdCD6znAvyg_6_0"/>
      <w:bookmarkStart w:id="596" w:name="Tc_2zgrFuU8ukiwHSnAgSy-5w_5_0"/>
      <w:bookmarkStart w:id="597" w:name="Tc_IcZFb21XHkeTkQO7nxObKw_4_2"/>
      <w:bookmarkStart w:id="598" w:name="Tc_Dr7RiDHdzUeShA1cMadbhg_3_5"/>
      <w:bookmarkStart w:id="599" w:name="Tc_ms78KMNDjkqBxJNb2nepkA_3_2"/>
      <w:bookmarkStart w:id="600" w:name="Tc_m5lzDy5jq0-KArb5wSWLsA_2_2"/>
      <w:bookmarkStart w:id="601" w:name="Tc__j35QJ3yx0yeA7MAdEVevg_1_2"/>
      <w:bookmarkStart w:id="602" w:name="_71b36366_a6a4_4b45_8676_bf1089dfb3ad"/>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tbl>
      <w:tblPr>
        <w:tblW w:w="6912"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667635" cy="175260"/>
                      <wp:effectExtent l="0" t="0" r="0" b="0"/>
                      <wp:wrapNone/>
                      <wp:docPr id="62" name="Frame62"/>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5460" cy="175260"/>
                      <wp:effectExtent l="0" t="0" r="0" b="0"/>
                      <wp:wrapNone/>
                      <wp:docPr id="65" name="Frame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4035" cy="175260"/>
                      <wp:effectExtent l="0" t="0" r="0" b="0"/>
                      <wp:wrapNone/>
                      <wp:docPr id="68" name="Frame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9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8,598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(574)</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3,201</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(2,586)</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11,499</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(12,000)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24,670</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(7,390)</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28,779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70,172</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180" w:hanging="0"/>
              <w:jc w:val="right"/>
              <w:rPr>
                <w:rFonts w:ascii="Times New Roman;Times;serif" w:hAnsi="Times New Roman;Times;serif"/>
                <w:b/>
                <w:sz w:val="20"/>
              </w:rPr>
            </w:pPr>
            <w:r>
              <w:rPr>
                <w:rFonts w:ascii="Times New Roman;Times;serif" w:hAnsi="Times New Roman;Times;serif"/>
                <w:b/>
                <w:sz w:val="20"/>
              </w:rPr>
              <w:t>4,006</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03" w:name="_5e5602e2_4f55_43c7_9eff_2b1f3a5024ac"/>
      <w:bookmarkEnd w:id="603"/>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604" w:name="NOTESTOCONDENSEDCONSOLIDATEDFINANCIALSTA"/>
      <w:bookmarkEnd w:id="604"/>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June 30,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June 30, 2024. At June 30, 2024, Valhi, Inc. (NYSE: VHI) owned approximately 83% of NL’s outstanding common stock and a wholly-owned subsidiary of Contran Corporation owned approximately 91% of Valhi’s outstanding common stock. A majority of Contran’s outstanding voting stock is held directly by Lisa K. Simmons, Thomas C. Connelly (the husband of Ms. Simmons’ late sister) and various family trusts established for the benefit of Ms. Simmons, Mr. Connelly and their children and for which Ms. Simmons, Mr. Connelly or Mr. Connelly’s sister, as applicable, serve as trustee (collectively, the “Other Trusts”). With respect to the Other Trusts for which Mr. Connelly or his sister serves as trustee, the trustee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June 30, 2024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2023 that we filed with the Securities and Exchange Commission (“SEC”) on February 28, 2024 (the “2023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2023 contained in this Quarterly Report as compared to our audited Consolidated Financial Statements at that date, and we have omitted certain information and footnote disclosures (including those related to the Consolidated Balance Sheet at December 31, 2023) normally included in financial statements prepared in accordance with accounting principles generally accepted in the United States of America (“GAAP”). Our results of operations for the interim periods ended June 30, 2024 may not be indicative of our operating results for the full year. The Condensed Consolidated Financial Statements contained in this Quarterly Report should be read in conjunction with our 2023 Consolidated Financial Statements contained in our 2023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6, 2024 our board of directors declared a special cash dividend of $2.00 per share on our Class A common stock payable on August 28, 2024 to stockholders of record at the close of business on August 19,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June 30, 2023, December 31, 2023 and June 30, 2024. The actual dates of our annual and quarterly periods are July 2, 2023, December 31, 2023 and June 30, 2024, respectively. Unless otherwise indicated, references in this report to “we”, “us” or “our” refer to CompX International Inc. and its subsidiaries,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05" w:name="Tc_7Ho5xPakQ0uCPhBfoBwVGA_16_11"/>
      <w:bookmarkStart w:id="606" w:name="Tc_UNs7iPNzQE--wMTWBR9_pA_16_8"/>
      <w:bookmarkStart w:id="607" w:name="Tc_tBGZ831w3Uagjy-pnoCLUw_16_5"/>
      <w:bookmarkStart w:id="608" w:name="Tc_Qe0_UrTsJkmYLvS61qy7ZA_16_2"/>
      <w:bookmarkStart w:id="609" w:name="Tc_IIAcq_pP1Uu78zvkwiNqWg_16_0"/>
      <w:bookmarkStart w:id="610" w:name="Tc_2IeKfkOMrk6uJHnYlA1mNg_15_0"/>
      <w:bookmarkStart w:id="611" w:name="Tc_z6hX61HdTUmnf55YCs6fvQ_14_0"/>
      <w:bookmarkStart w:id="612" w:name="Tc_3qD4TwFUJkqP1N9fw1Va3A_13_0"/>
      <w:bookmarkStart w:id="613" w:name="Tc_O-lur8wirkKG7U23MoQeqA_12_0"/>
      <w:bookmarkStart w:id="614" w:name="Tc_S48jWaQ-CUacTOuePLrgWg_11_11"/>
      <w:bookmarkStart w:id="615" w:name="Tc_GDvTlnwb80GamNHQxv4_qg_11_8"/>
      <w:bookmarkStart w:id="616" w:name="Tc_RT9BQFA-zkO2JJufuAJqzw_11_5"/>
      <w:bookmarkStart w:id="617" w:name="Tc_7aY9NXB-VUWirNeE2n2rFw_11_2"/>
      <w:bookmarkStart w:id="618" w:name="Tc_tJYCJkLVWkipLZYfWENFtQ_11_0"/>
      <w:bookmarkStart w:id="619" w:name="Tc__bjdWnkxSUm1zqshMAhXWg_10_0"/>
      <w:bookmarkStart w:id="620" w:name="Tc_THuzmFLnAkeSehOywMebbQ_8_11"/>
      <w:bookmarkStart w:id="621" w:name="Tc_a8Av22xxpUOVcQcpRHB6oA_8_8"/>
      <w:bookmarkStart w:id="622" w:name="Tc_Y3ML7Tvcj0SlVdK8IT14kw_8_5"/>
      <w:bookmarkStart w:id="623" w:name="Tc_eQUOYSRBYUO_ox-sZ2fgGQ_8_2"/>
      <w:bookmarkStart w:id="624" w:name="Tc_fs2MJI_zVk66kB2mupfV6A_8_0"/>
      <w:bookmarkStart w:id="625" w:name="Tc_Zdc-dhPDb0OYQ44piP34QA_7_0"/>
      <w:bookmarkStart w:id="626" w:name="Tc_nxSBsIOZN0msLFAMluklZA_6_11"/>
      <w:bookmarkStart w:id="627" w:name="Tc_JWEel8ZKJU-Fl4EvDL19Ug_6_8"/>
      <w:bookmarkStart w:id="628" w:name="Tc_XNWTc4UFw0S5KvHqfCYG8g_6_5"/>
      <w:bookmarkStart w:id="629" w:name="Tc_1l-PjwzUW0y-zOEz-K_spw_6_2"/>
      <w:bookmarkStart w:id="630" w:name="Tc_C2briYHjb0WUIEDo1kUM1g_6_0"/>
      <w:bookmarkStart w:id="631" w:name="Tc_-PzzqFlfi0-F4bAcliQTyg_5_0"/>
      <w:bookmarkStart w:id="632" w:name="Tc_RRWPfsUE6EuCuXKvDb5a4w_4_2"/>
      <w:bookmarkStart w:id="633" w:name="Tc_GW-MPCcM90m4AdZw5Cfhng_3_11"/>
      <w:bookmarkStart w:id="634" w:name="Tc_SmDvd8uokUaU6jlCB9X3Xw_3_8"/>
      <w:bookmarkStart w:id="635" w:name="Tc_Ga4QsZpZbEKy7GwZBnjpFQ_3_5"/>
      <w:bookmarkStart w:id="636" w:name="Tc_RMlkXuRD0UqdgZmcCWZhTg_3_2"/>
      <w:bookmarkStart w:id="637" w:name="Tc_pAjPNfKc5UqpgQPRk-JgjA_2_8"/>
      <w:bookmarkStart w:id="638" w:name="Tc_WiN6PnhFZ0WQAnuAy2v33w_2_2"/>
      <w:bookmarkStart w:id="639" w:name="Tc_kZG4Xmq6ZEe2eYlRMjnnvg_1_8"/>
      <w:bookmarkStart w:id="640" w:name="Tc_47oL5XcO5kqw5unlgnxf7w_1_2"/>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ascii="Times New Roman;Times;serif" w:hAnsi="Times New Roman;Times;serif"/>
          <w:b/>
          <w:sz w:val="20"/>
        </w:rPr>
        <w:t>Note 2 – Business segment information:</w:t>
      </w:r>
    </w:p>
    <w:p>
      <w:pPr>
        <w:pStyle w:val="TextBody"/>
        <w:bidi w:val="0"/>
        <w:spacing w:before="0" w:after="0"/>
        <w:ind w:left="0" w:right="0" w:hanging="0"/>
        <w:jc w:val="left"/>
        <w:rPr/>
      </w:pPr>
      <w:r>
        <w:rPr/>
        <w:t>​</w:t>
      </w:r>
    </w:p>
    <w:tbl>
      <w:tblPr>
        <w:tblW w:w="7548" w:type="dxa"/>
        <w:jc w:val="left"/>
        <w:tblInd w:w="0" w:type="dxa"/>
        <w:tblLayout w:type="fixed"/>
        <w:tblCellMar>
          <w:top w:w="0" w:type="dxa"/>
          <w:left w:w="0" w:type="dxa"/>
          <w:bottom w:w="0" w:type="dxa"/>
          <w:right w:w="0" w:type="dxa"/>
        </w:tblCellMar>
      </w:tblPr>
      <w:tblGrid>
        <w:gridCol w:w="2536"/>
        <w:gridCol w:w="326"/>
        <w:gridCol w:w="211"/>
        <w:gridCol w:w="691"/>
        <w:gridCol w:w="326"/>
        <w:gridCol w:w="211"/>
        <w:gridCol w:w="691"/>
        <w:gridCol w:w="326"/>
        <w:gridCol w:w="211"/>
        <w:gridCol w:w="691"/>
        <w:gridCol w:w="326"/>
        <w:gridCol w:w="211"/>
        <w:gridCol w:w="791"/>
      </w:tblGrid>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2285" cy="175260"/>
                      <wp:effectExtent l="0" t="0" r="0" b="0"/>
                      <wp:wrapNone/>
                      <wp:docPr id="80" name="Frame8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22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54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8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58,100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15,758</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35,887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73,858</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10,892</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1,421</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(3,517)</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8,796</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2,519</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11,315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Intersegment sales are not material.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0" w:after="240"/>
        <w:ind w:left="0" w:right="0" w:hanging="0"/>
        <w:jc w:val="left"/>
        <w:rPr>
          <w:rFonts w:ascii="Times New Roman;Times;serif" w:hAnsi="Times New Roman;Times;serif"/>
          <w:b/>
          <w:sz w:val="20"/>
        </w:rPr>
      </w:pPr>
      <w:bookmarkStart w:id="641" w:name="Tc_ImduI8sCc0WKPkikSBHdSQ_8_8"/>
      <w:bookmarkStart w:id="642" w:name="Tc_DL6DqJ-T0kmTsQiD_c_Eiw_8_5"/>
      <w:bookmarkStart w:id="643" w:name="Tc_cI9-m1GQik2fznMRKVgQzQ_8_2"/>
      <w:bookmarkStart w:id="644" w:name="Tc_ztWymh__YECT3LiczdAnJg_8_0"/>
      <w:bookmarkStart w:id="645" w:name="Tc_YvtbXQncdEy66iXvzvQfug_7_0"/>
      <w:bookmarkStart w:id="646" w:name="Tc_1pTmHUpiSU6KDz0bnkV88Q_5_8"/>
      <w:bookmarkStart w:id="647" w:name="Tc_s49NREuuVkyw_ZYRx37GHg_5_5"/>
      <w:bookmarkStart w:id="648" w:name="Tc_0Y475mCgnUqKznMmjS3rKg_5_2"/>
      <w:bookmarkStart w:id="649" w:name="Tc_yy03ZyubQk6FMCRo4o3lJw_5_0"/>
      <w:bookmarkStart w:id="650" w:name="Tc_cOdw5AmdK0uKnfOJmSC8Nw_4_0"/>
      <w:bookmarkStart w:id="651" w:name="Tc_l86ax-8xhk6CQ_tuUYRCQg_3_2"/>
      <w:bookmarkStart w:id="652" w:name="Tc_7DbsvYfdwEiVDbXts4jXiQ_2_8"/>
      <w:bookmarkStart w:id="653" w:name="Tc_H_2hN6NLAEaq8Fl8BkZIvw_2_5"/>
      <w:bookmarkStart w:id="654" w:name="Tc_oK_herg4PUS3NgrruR0Sbg_2_2"/>
      <w:bookmarkStart w:id="655" w:name="Tc__sUvR5YOzEyrTubnFDwJQw_1_8"/>
      <w:bookmarkStart w:id="656" w:name="Tc_iY-bLfqfIEOJ4c9ph89FSw_1_5"/>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Times New Roman;Times;serif" w:hAnsi="Times New Roman;Times;serif"/>
          <w:b/>
          <w:sz w:val="20"/>
        </w:rPr>
        <w:t>Note 3 – Marketable securities:</w:t>
      </w:r>
    </w:p>
    <w:p>
      <w:pPr>
        <w:pStyle w:val="TextBody"/>
        <w:bidi w:val="0"/>
        <w:spacing w:before="0" w:after="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756"/>
        <w:gridCol w:w="326"/>
        <w:gridCol w:w="296"/>
        <w:gridCol w:w="949"/>
        <w:gridCol w:w="326"/>
        <w:gridCol w:w="239"/>
        <w:gridCol w:w="767"/>
        <w:gridCol w:w="326"/>
        <w:gridCol w:w="432"/>
        <w:gridCol w:w="649"/>
      </w:tblGrid>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7960" cy="175260"/>
                      <wp:effectExtent l="0" t="0" r="0" b="0"/>
                      <wp:wrapNone/>
                      <wp:docPr id="82" name="Frame8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02615" cy="175260"/>
                      <wp:effectExtent l="0" t="0" r="0" b="0"/>
                      <wp:wrapNone/>
                      <wp:docPr id="83" name="Frame83"/>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1765" cy="175260"/>
                      <wp:effectExtent l="0" t="0" r="0" b="0"/>
                      <wp:wrapNone/>
                      <wp:docPr id="85" name="Frame8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7045" cy="175260"/>
                      <wp:effectExtent l="0" t="0" r="0" b="0"/>
                      <wp:wrapNone/>
                      <wp:docPr id="86" name="Frame8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4320" cy="175260"/>
                      <wp:effectExtent l="0" t="0" r="0" b="0"/>
                      <wp:wrapNone/>
                      <wp:docPr id="88" name="Frame8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12115" cy="175260"/>
                      <wp:effectExtent l="0" t="0" r="0" b="0"/>
                      <wp:wrapNone/>
                      <wp:docPr id="89" name="Frame89"/>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basis</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606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4"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32"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pPr>
            <w:r>
              <w:rPr/>
              <w:t>  </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35,359</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 </w:t>
            </w:r>
          </w:p>
        </w:tc>
        <w:tc>
          <w:tcPr>
            <w:tcW w:w="649" w:type="dxa"/>
            <w:tcBorders/>
            <w:shd w:fill="CCEEFF" w:val="clear"/>
            <w:vAlign w:val="center"/>
          </w:tcPr>
          <w:p>
            <w:pPr>
              <w:pStyle w:val="TableContents"/>
              <w:bidi w:val="0"/>
              <w:spacing w:before="0" w:after="1"/>
              <w:ind w:left="0" w:right="0" w:hanging="0"/>
              <w:jc w:val="right"/>
              <w:rPr/>
            </w:pPr>
            <w:r>
              <w:rPr/>
              <w:t>​</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2024:</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right"/>
              <w:rPr/>
            </w:pPr>
            <w:r>
              <w:rPr/>
              <w:t>​</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11,934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11,935</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marketable securities consist of investments in debt securities, currently U.S. government treasuries. We classify our marketable securities as available-for-sale. The fair value of our marketable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w:t>
      </w:r>
    </w:p>
    <w:p>
      <w:pPr>
        <w:pStyle w:val="TextBody"/>
        <w:bidi w:val="0"/>
        <w:spacing w:before="0" w:after="240"/>
        <w:ind w:left="0" w:right="0" w:hanging="0"/>
        <w:jc w:val="left"/>
        <w:rPr>
          <w:rFonts w:ascii="Times New Roman;Times;serif" w:hAnsi="Times New Roman;Times;serif"/>
          <w:b/>
          <w:sz w:val="20"/>
        </w:rPr>
      </w:pPr>
      <w:bookmarkStart w:id="657" w:name="Tc_J9haBvLbEUavMniUtOeQCQ_8_5"/>
      <w:bookmarkStart w:id="658" w:name="Tc_VERK3QvRFEqngIPLnrH7Hw_8_2"/>
      <w:bookmarkStart w:id="659" w:name="Tc_DSWWbIjvgki7IRoYm7cRlQ_8_0"/>
      <w:bookmarkStart w:id="660" w:name="Tc_8-HGGpohbEusqQWxLqxAEw_7_0"/>
      <w:bookmarkStart w:id="661" w:name="Tc_17Ic91XDYEaVsY6ip0R7rQ_6_0"/>
      <w:bookmarkStart w:id="662" w:name="Tc_yQhwbRkCMUGbrHenBSMb-A_5_5"/>
      <w:bookmarkStart w:id="663" w:name="Tc_9nVnb3rA9ESPGEsllWduaA_5_2"/>
      <w:bookmarkStart w:id="664" w:name="Tc_M6kOmlY9GEW6t4b0qUWl8g_5_0"/>
      <w:bookmarkStart w:id="665" w:name="Tc_CWYIByOm5kWJa5UXcyGhNg_4_0"/>
      <w:bookmarkStart w:id="666" w:name="Tc_W_PjRwwK_k6I9Is1CK49Tg_3_2"/>
      <w:bookmarkStart w:id="667" w:name="Tc_edTTBzu5IkGWQ3teJu9M6w_2_5"/>
      <w:bookmarkStart w:id="668" w:name="Tc_I69Fp_3g2kasvwNhxEttSA_2_2"/>
      <w:bookmarkStart w:id="669" w:name="Tc_wx_WyZHobEei88-76g1Jzw_1_5"/>
      <w:bookmarkStart w:id="670" w:name="Tc_qWlb1ZfGnUqy245QmmVhOw_1_2"/>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ascii="Times New Roman;Times;serif" w:hAnsi="Times New Roman;Times;serif"/>
          <w:b/>
          <w:sz w:val="20"/>
        </w:rPr>
        <w:t>Note 4 – Accounts receivable, net:</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2776"/>
        <w:gridCol w:w="326"/>
        <w:gridCol w:w="310"/>
        <w:gridCol w:w="995"/>
        <w:gridCol w:w="326"/>
        <w:gridCol w:w="211"/>
        <w:gridCol w:w="791"/>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6850" cy="175260"/>
                      <wp:effectExtent l="0" t="0" r="0" b="0"/>
                      <wp:wrapNone/>
                      <wp:docPr id="91" name="Frame9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1825" cy="175260"/>
                      <wp:effectExtent l="0" t="0" r="0" b="0"/>
                      <wp:wrapNone/>
                      <wp:docPr id="92" name="Frame9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02285" cy="175260"/>
                      <wp:effectExtent l="0" t="0" r="0" b="0"/>
                      <wp:wrapNone/>
                      <wp:docPr id="95" name="Frame9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73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12,596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15,435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1" w:name="Tc_mN3FjCaHbEajTTMLicZI3A_16_5"/>
      <w:bookmarkStart w:id="672" w:name="Tc_o1WQYqdWTUuMkAGEUE61zg_16_2"/>
      <w:bookmarkStart w:id="673" w:name="Tc_-0SdZbOasU2rcbiSXC_a_w_16_0"/>
      <w:bookmarkStart w:id="674" w:name="Tc_H4i7VCKtGUiyS5dVACTHoQ_15_0"/>
      <w:bookmarkStart w:id="675" w:name="Tc_CMxFSMW0TECtRpZ2TvBsNw_14_0"/>
      <w:bookmarkStart w:id="676" w:name="Tc_Uf6I_R3ZFEKPwDYce5pChA_13_0"/>
      <w:bookmarkStart w:id="677" w:name="Tc_0AnYL10030uXyeJULNtYIQ_12_0"/>
      <w:bookmarkStart w:id="678" w:name="Tc_nr-o3tAgAk-0GgmfDES-gA_11_0"/>
      <w:bookmarkStart w:id="679" w:name="Tc_hXTjDPJ0v0uVuBIA_gHEgQ_10_0"/>
      <w:bookmarkStart w:id="680" w:name="Tc_w_EzmW3dNEqxa_W43jcTVA_9_0"/>
      <w:bookmarkStart w:id="681" w:name="Tc_8zWkEVQfMECNtv8hfqe2SQ_8_0"/>
      <w:bookmarkStart w:id="682" w:name="Tc_Sy6jepBLa06HzugX71fzrw_7_0"/>
      <w:bookmarkStart w:id="683" w:name="Tc_v1coh94hh0qlyVjlMfqnag_6_0"/>
      <w:bookmarkStart w:id="684" w:name="Tc_7xY8YCStXk-kmxoHv-8JGg_5_5"/>
      <w:bookmarkStart w:id="685" w:name="Tc_6hTXjJstc0mVo2Z2g9mfRg_5_2"/>
      <w:bookmarkStart w:id="686" w:name="Tc_zZy_FvPlv0CuIB_hU23PPQ_5_0"/>
      <w:bookmarkStart w:id="687" w:name="Tc_G7gxLb9pO0KCD1M1qPPL-g_4_0"/>
      <w:bookmarkStart w:id="688" w:name="Tc_oYHSj798NkGTpnriJSdYcA_3_2"/>
      <w:bookmarkStart w:id="689" w:name="Tc_5Ua22ubtuka-iDzONZudCg_2_5"/>
      <w:bookmarkStart w:id="690" w:name="Tc_X7lgXoV0L0auWk0NGPKvCA_2_2"/>
      <w:bookmarkStart w:id="691" w:name="Tc_ggpH0n4hYky2rLVf7MhdJw_1_5"/>
      <w:bookmarkStart w:id="692" w:name="Tc_bKhOuR2_WEWNV7qmUNVGbg_1_2"/>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Times New Roman;Times;serif" w:hAnsi="Times New Roman;Times;serif"/>
          <w:b/>
          <w:sz w:val="20"/>
        </w:rPr>
        <w:t>Note 5 – Inventories, net:</w:t>
      </w:r>
    </w:p>
    <w:p>
      <w:pPr>
        <w:pStyle w:val="TextBody"/>
        <w:bidi w:val="0"/>
        <w:spacing w:before="0" w:after="0"/>
        <w:ind w:left="0" w:right="0" w:hanging="0"/>
        <w:jc w:val="left"/>
        <w:rPr/>
      </w:pPr>
      <w:r>
        <w:rPr/>
        <w:t>​</w:t>
      </w:r>
    </w:p>
    <w:tbl>
      <w:tblPr>
        <w:tblW w:w="4850" w:type="dxa"/>
        <w:jc w:val="left"/>
        <w:tblInd w:w="0" w:type="dxa"/>
        <w:tblLayout w:type="fixed"/>
        <w:tblCellMar>
          <w:top w:w="0" w:type="dxa"/>
          <w:left w:w="0" w:type="dxa"/>
          <w:bottom w:w="0" w:type="dxa"/>
          <w:right w:w="0" w:type="dxa"/>
        </w:tblCellMar>
      </w:tblPr>
      <w:tblGrid>
        <w:gridCol w:w="1891"/>
        <w:gridCol w:w="326"/>
        <w:gridCol w:w="310"/>
        <w:gridCol w:w="995"/>
        <w:gridCol w:w="326"/>
        <w:gridCol w:w="211"/>
        <w:gridCol w:w="791"/>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96850" cy="175260"/>
                      <wp:effectExtent l="0" t="0" r="0" b="0"/>
                      <wp:wrapNone/>
                      <wp:docPr id="97" name="Frame9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31825" cy="175260"/>
                      <wp:effectExtent l="0" t="0" r="0" b="0"/>
                      <wp:wrapNone/>
                      <wp:docPr id="98" name="Frame9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2285" cy="175260"/>
                      <wp:effectExtent l="0" t="0" r="0" b="0"/>
                      <wp:wrapNone/>
                      <wp:docPr id="101" name="Frame10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85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1,596</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17,071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2,825</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2,213</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5,038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27,363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693" w:name="Tc_w9suTjY6OUiFuv-5lsp9ug_17_5"/>
      <w:bookmarkStart w:id="694" w:name="Tc_Hcc2l7N1EUietj1KNgz7FA_17_2"/>
      <w:bookmarkStart w:id="695" w:name="Tc_Uo9kRcOrB0ODv2eIckWsLg_17_0"/>
      <w:bookmarkStart w:id="696" w:name="Tc_l-ssCA-nCE-ADMB5vZl0pA_16_0"/>
      <w:bookmarkStart w:id="697" w:name="Tc_0MPiq4PV2UyCIHI5SH1FRw_15_3"/>
      <w:bookmarkStart w:id="698" w:name="Tc_-zj0nK3ja0SyuWIqPpyPsQ_15_0"/>
      <w:bookmarkStart w:id="699" w:name="Tc_XRC7kh5-ckK0zSXLvVPy6Q_14_0"/>
      <w:bookmarkStart w:id="700" w:name="Tc_DPsCt0pWok2Wc-0ubLf9fQ_13_0"/>
      <w:bookmarkStart w:id="701" w:name="Tc_IIbP8cleWU6WLuqU3aCCVQ_12_0"/>
      <w:bookmarkStart w:id="702" w:name="Tc_ykMOZ8ICokiCOJekca2gtQ_11_0"/>
      <w:bookmarkStart w:id="703" w:name="Tc_zlaGnKn01EerqgMISgoxmg_10_0"/>
      <w:bookmarkStart w:id="704" w:name="Tc_eYv3-NW4B0e6uaK_C_Z8ZA_9_0"/>
      <w:bookmarkStart w:id="705" w:name="Tc_G7_FkgB4Z0G64bhDRBGJxg_8_0"/>
      <w:bookmarkStart w:id="706" w:name="Tc_4piqSYCFnEiVX5zXA5IyJA_7_3"/>
      <w:bookmarkStart w:id="707" w:name="Tc_wDDk6y1PXEmQTY7bhl7spw_7_0"/>
      <w:bookmarkStart w:id="708" w:name="Tc_TbN9i-2oWEqGyTCSVWCvqQ_6_0"/>
      <w:bookmarkStart w:id="709" w:name="Tc_YYlbI6oR-0qZw9uI5spYUA_5_5"/>
      <w:bookmarkStart w:id="710" w:name="Tc_c6iE0ex0pEWqwOa9Jsq_Yw_5_2"/>
      <w:bookmarkStart w:id="711" w:name="Tc_8K4HIRUPf0COTsUJBDSOsQ_5_0"/>
      <w:bookmarkStart w:id="712" w:name="Tc_kPV-ep4h1kWh8KGwd_Sxww_4_0"/>
      <w:bookmarkStart w:id="713" w:name="Tc_95xCQgrQlEaJoIMl0KZKmQ_3_2"/>
      <w:bookmarkStart w:id="714" w:name="Tc_eZTd97UImk67zDqEmf1emA_2_5"/>
      <w:bookmarkStart w:id="715" w:name="Tc_YfoxPxyZLUmDYR5sjsv5Vw_2_2"/>
      <w:bookmarkStart w:id="716" w:name="Tc_RG_KAa_ei0Cz_momMqfDOQ_1_5"/>
      <w:bookmarkStart w:id="717" w:name="Tc_w8VkKJz4jUyi3HUxkD5F-A_1_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b/>
          <w:sz w:val="20"/>
        </w:rPr>
        <w:t>Note 6 – Accounts payable and accrued liabilities:</w:t>
      </w:r>
    </w:p>
    <w:p>
      <w:pPr>
        <w:pStyle w:val="TextBody"/>
        <w:bidi w:val="0"/>
        <w:spacing w:before="0" w:after="0"/>
        <w:ind w:left="0" w:right="0" w:hanging="0"/>
        <w:jc w:val="left"/>
        <w:rPr/>
      </w:pPr>
      <w:r>
        <w:rPr/>
        <w:t>​</w:t>
      </w:r>
    </w:p>
    <w:tbl>
      <w:tblPr>
        <w:tblW w:w="6805" w:type="dxa"/>
        <w:jc w:val="left"/>
        <w:tblInd w:w="0" w:type="dxa"/>
        <w:tblLayout w:type="fixed"/>
        <w:tblCellMar>
          <w:top w:w="0" w:type="dxa"/>
          <w:left w:w="0" w:type="dxa"/>
          <w:bottom w:w="0" w:type="dxa"/>
          <w:right w:w="0" w:type="dxa"/>
        </w:tblCellMar>
      </w:tblPr>
      <w:tblGrid>
        <w:gridCol w:w="3856"/>
        <w:gridCol w:w="326"/>
        <w:gridCol w:w="310"/>
        <w:gridCol w:w="995"/>
        <w:gridCol w:w="326"/>
        <w:gridCol w:w="211"/>
        <w:gridCol w:w="78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6850" cy="175260"/>
                      <wp:effectExtent l="0" t="0" r="0" b="0"/>
                      <wp:wrapNone/>
                      <wp:docPr id="103" name="Frame10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31825" cy="175260"/>
                      <wp:effectExtent l="0" t="0" r="0" b="0"/>
                      <wp:wrapNone/>
                      <wp:docPr id="104" name="Frame10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8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6,862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13,164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718" w:name="Tc_Qyq3Zmchj02ecTm69DPmPg_13_11"/>
      <w:bookmarkStart w:id="719" w:name="Tc_fUpilqqppUSq1yfXcHfZRw_13_8"/>
      <w:bookmarkStart w:id="720" w:name="Tc_Jt_Zr4Nn7k6F1e9cJaUR3Q_13_5"/>
      <w:bookmarkStart w:id="721" w:name="Tc_VgLwWwxunkmuV93ShwW1Ug_13_2"/>
      <w:bookmarkStart w:id="722" w:name="Tc_cSDVphKcFEuBdaoOjnJPrw_13_0"/>
      <w:bookmarkStart w:id="723" w:name="Tc_N-plsICWukG8QWdjOU7t6w_12_12"/>
      <w:bookmarkStart w:id="724" w:name="Tc_2pjD4b_qTE6ec6rAiDQYaw_12_0"/>
      <w:bookmarkStart w:id="725" w:name="Tc_Cp_NFZvP50CqAWXqopG8uQ_11_11"/>
      <w:bookmarkStart w:id="726" w:name="Tc_u4R6m1Hi0k61hGjqnD__iw_11_8"/>
      <w:bookmarkStart w:id="727" w:name="Tc_ky8-i_QwqUGZxqZJeXbOjw_11_5"/>
      <w:bookmarkStart w:id="728" w:name="Tc__slnbNRC7k2lEheR6AUVaQ_11_2"/>
      <w:bookmarkStart w:id="729" w:name="Tc_IRR90y5Su0a-BeM03ZRWFA_11_0"/>
      <w:bookmarkStart w:id="730" w:name="Tc_57dWiSlO1Eq3cGQR0Uwlow_10_0"/>
      <w:bookmarkStart w:id="731" w:name="Tc_2qZEY3iRs0CaGcn2tZJcfg_8_11"/>
      <w:bookmarkStart w:id="732" w:name="Tc_yZGQ4O8uAEO13X40WErSjg_8_8"/>
      <w:bookmarkStart w:id="733" w:name="Tc_eYyn6lWEUUOEq0WApwMZPQ_8_5"/>
      <w:bookmarkStart w:id="734" w:name="Tc_A2ntLwc1Tkim629RG_FxeA_8_2"/>
      <w:bookmarkStart w:id="735" w:name="Tc_qedKt0Pn_UCJ1NS-zLV9wQ_8_0"/>
      <w:bookmarkStart w:id="736" w:name="Tc_eBomHxPfSk6i1Qx05upFkA_7_3"/>
      <w:bookmarkStart w:id="737" w:name="Tc_DThLg2tgR06NsbWutMnQzg_7_0"/>
      <w:bookmarkStart w:id="738" w:name="Tc_FFYxqW3FNUSvAR3YelfbmA_6_0"/>
      <w:bookmarkStart w:id="739" w:name="Tc_ozeCuNPDnEW0Dm2K4o28oQ_5_11"/>
      <w:bookmarkStart w:id="740" w:name="Tc_fKZADn38E0-UYFgNAYVy-Q_5_8"/>
      <w:bookmarkStart w:id="741" w:name="Tc_xld42AaMnk6JzW95jDGGGQ_5_5"/>
      <w:bookmarkStart w:id="742" w:name="Tc_SzFl_SvMO0qe7yAQqjcpwg_5_2"/>
      <w:bookmarkStart w:id="743" w:name="Tc_E3tt18_Ta0qUqpgqp6Fo9A_5_0"/>
      <w:bookmarkStart w:id="744" w:name="Tc_FdGLlcGCCEmVH5E9XuE8BQ_4_2"/>
      <w:bookmarkStart w:id="745" w:name="Tc_6feaGtOyUUiNfte8lhoX4g_3_11"/>
      <w:bookmarkStart w:id="746" w:name="Tc_QTizYTjjdUSkfEVEbTs6UA_3_8"/>
      <w:bookmarkStart w:id="747" w:name="Tc_R-wveqwOwU2HDtNfbMD_Ww_3_5"/>
      <w:bookmarkStart w:id="748" w:name="Tc_7wvqgStaO0mzKncUTAJ1hg_3_2"/>
      <w:bookmarkStart w:id="749" w:name="Tc_nDk2lv8YTU-igLwyTXdzZg_2_8"/>
      <w:bookmarkStart w:id="750" w:name="Tc_fo4opmVVDUac0QxZhGA8Fg_2_2"/>
      <w:bookmarkStart w:id="751" w:name="Tc_cRHXRB5NR0C_-tmgNRIXaw_1_8"/>
      <w:bookmarkStart w:id="752" w:name="Tc_vUkQ7D0DOUmQggBkbSUbKQ_1_2"/>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Times New Roman;Times;serif" w:hAnsi="Times New Roman;Times;serif"/>
          <w:b/>
          <w:sz w:val="20"/>
        </w:rPr>
        <w:t>Note 7 – Provision for income taxes:</w:t>
      </w:r>
    </w:p>
    <w:p>
      <w:pPr>
        <w:pStyle w:val="TextBody"/>
        <w:bidi w:val="0"/>
        <w:spacing w:before="0" w:after="0"/>
        <w:ind w:left="0" w:right="0" w:hanging="0"/>
        <w:jc w:val="left"/>
        <w:rPr/>
      </w:pPr>
      <w:r>
        <w:rPr/>
        <w:t>​</w:t>
      </w:r>
    </w:p>
    <w:tbl>
      <w:tblPr>
        <w:tblW w:w="9368" w:type="dxa"/>
        <w:jc w:val="left"/>
        <w:tblInd w:w="0" w:type="dxa"/>
        <w:tblLayout w:type="fixed"/>
        <w:tblCellMar>
          <w:top w:w="0" w:type="dxa"/>
          <w:left w:w="0" w:type="dxa"/>
          <w:bottom w:w="0" w:type="dxa"/>
          <w:right w:w="0" w:type="dxa"/>
        </w:tblCellMar>
      </w:tblPr>
      <w:tblGrid>
        <w:gridCol w:w="4831"/>
        <w:gridCol w:w="326"/>
        <w:gridCol w:w="211"/>
        <w:gridCol w:w="571"/>
        <w:gridCol w:w="326"/>
        <w:gridCol w:w="211"/>
        <w:gridCol w:w="571"/>
        <w:gridCol w:w="326"/>
        <w:gridCol w:w="211"/>
        <w:gridCol w:w="571"/>
        <w:gridCol w:w="326"/>
        <w:gridCol w:w="211"/>
        <w:gridCol w:w="676"/>
      </w:tblGrid>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62585" cy="175260"/>
                      <wp:effectExtent l="0" t="0" r="0" b="0"/>
                      <wp:wrapNone/>
                      <wp:docPr id="113" name="Frame1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93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2,376</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2,717</w:t>
            </w:r>
          </w:p>
        </w:tc>
      </w:tr>
      <w:tr>
        <w:trPr/>
        <w:tc>
          <w:tcPr>
            <w:tcW w:w="48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2,717</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 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2,717</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it is not reasonably possible we have incurred a loss that would be material to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753" w:name="Tc_a1QQqvuK20aPkBP37yQCNA_5_11"/>
      <w:bookmarkStart w:id="754" w:name="Tc_nqubiNJeAEukO3CqiYlxRg_5_8"/>
      <w:bookmarkStart w:id="755" w:name="Tc_WmHEWWICZU6adAyA7aUZgA_5_5"/>
      <w:bookmarkStart w:id="756" w:name="Tc_2xKOs_0UL0qJ3VFCWVsiXA_5_2"/>
      <w:bookmarkStart w:id="757" w:name="Tc_vKsPHrNuOE6t2W7g33c7GA_5_0"/>
      <w:bookmarkStart w:id="758" w:name="Tc_zZuuO0r3yky3bjyduzP03Q_4_2"/>
      <w:bookmarkStart w:id="759" w:name="Tc_b3ac4gOjxkaSItEvFcptxA_3_11"/>
      <w:bookmarkStart w:id="760" w:name="Tc_iu5Iz5nwlk6GROxsPbakvQ_3_8"/>
      <w:bookmarkStart w:id="761" w:name="Tc_tmCf7j7FJE6ho_ur1TTdzA_3_5"/>
      <w:bookmarkStart w:id="762" w:name="Tc_m9EcgJRF8EeY3_U-to7G0w_3_2"/>
      <w:bookmarkStart w:id="763" w:name="Tc_YCYJGnqwH0uVhYzDnojZhA_2_11"/>
      <w:bookmarkStart w:id="764" w:name="Tc_lz7nXHWD8UihWFQvf-mjlg_2_8"/>
      <w:bookmarkStart w:id="765" w:name="Tc_t_0lC8ZfoUKt-_DR5R2QZA_2_5"/>
      <w:bookmarkStart w:id="766" w:name="Tc_pemb_9DStkO10bRr1KA36Q_2_2"/>
      <w:bookmarkStart w:id="767" w:name="Tc_orWVXLPy5kmyHZasAK1QhQ_1_8"/>
      <w:bookmarkStart w:id="768" w:name="Tc_psSvov_hvE6HEhiDVSQCBw_1_2"/>
      <w:bookmarkStart w:id="769" w:name="_0ec9ecd1_2b8c_44de_bc15_87f40132d8c3"/>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sz w:val="20"/>
        </w:rPr>
        <w:t>Note 9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3 for information on how we determine the fair value of our marketable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tbl>
      <w:tblPr>
        <w:tblW w:w="726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91"/>
      </w:tblGrid>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5890" cy="175260"/>
                      <wp:effectExtent l="0" t="0" r="0" b="0"/>
                      <wp:wrapNone/>
                      <wp:docPr id="121" name="Frame12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36245" cy="175260"/>
                      <wp:effectExtent l="0" t="0" r="0" b="0"/>
                      <wp:wrapNone/>
                      <wp:docPr id="122" name="Frame12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5890" cy="175260"/>
                      <wp:effectExtent l="0" t="0" r="0" b="0"/>
                      <wp:wrapNone/>
                      <wp:docPr id="127" name="Frame12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6245" cy="175260"/>
                      <wp:effectExtent l="0" t="0" r="0" b="0"/>
                      <wp:wrapNone/>
                      <wp:docPr id="128" name="Frame12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2285" cy="175260"/>
                      <wp:effectExtent l="0" t="0" r="0" b="0"/>
                      <wp:wrapNone/>
                      <wp:docPr id="131" name="Frame1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22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26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6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70,172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70,172</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2025. Loans made to Valhi at any time under the agreement are at our discretion. At June 30, 2024, the outstanding principal balance receivable from Valhi under the promissory note was $9.2 million. Interest income (including unused commitment fees) on our loan to Valhi was $.6 million and $.5 million for the six months ended June 30, 2023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Financial Accounting Standards Board (“FASB”) issued ASU 2023-07, Segment Reporting (Topic 280): </w:t>
      </w:r>
      <w:r>
        <w:rPr>
          <w:rFonts w:ascii="Times New Roman;Times;serif" w:hAnsi="Times New Roman;Times;serif"/>
          <w:i/>
          <w:sz w:val="20"/>
        </w:rPr>
        <w:t>Improvements to Reportable Segment Disclosures</w:t>
      </w:r>
      <w:r>
        <w:rPr>
          <w:rFonts w:ascii="Times New Roman;Times;serif" w:hAnsi="Times New Roman;Times;serif"/>
          <w:sz w:val="20"/>
        </w:rPr>
        <w:t xml:space="preserve">. The ASU requires public companies to disclose significant segment expenses and other segment items on an annual and interim basis. The ASU also mandates public companies to provide all annual segment disclosures currently required annually in interim periods. Public companies will also be required to disclose the title and position of the chief operating decision maker (“CODM”) and explain how the CODM uses the reported measure of segment profit or loss in assessing segment performance and allocation of resources. The ASU is effective for us beginning with our 2024 Annual Report, and for interim reporting, in the first quarter of 2025, with retrospective application required. We are in the process of evaluating the additional disclosure requirements across all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xml:space="preserve">. The ASU requires additional annual disclosure and disaggregation for the rate reconciliation, income taxes paid and income tax expense by federal, state and foreign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70" w:name="ITEM2MANAGEMENTSDISCUSSIONANDANALYSIS_62"/>
      <w:bookmarkStart w:id="771" w:name="_a44d28a7_cd7c_4663_aaf8_365c82bbc08b"/>
      <w:bookmarkStart w:id="772" w:name="ITEM2MANAGEMENTSDISCUSSIONANDANALYSIS_62"/>
      <w:bookmarkStart w:id="773" w:name="_a44d28a7_cd7c_4663_aaf8_365c82bbc08b"/>
      <w:bookmarkEnd w:id="772"/>
      <w:bookmarkEnd w:id="773"/>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and our ability to pass those costs on to our customers or offset them with reductions in other operating costs,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development of new products and product features,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Operating income in the second quarter of 2024 was $5.1 million compared to $4.4 million in the second quarter of 2023. The increase in operating income in the second quarter of 2024 compared to 2023 is due to higher Security Products sales and gross margin which more than offset lower Marine Components sales and gross margin. Operating income for the first six months of 2024 was $8.8 million compared to $11.4 million in the first six months of 2023. The decrease in operating income in the first six months of 2024 compared to 2023 is primarily due to lower Marine Components sales and gross margin partially offset by higher Security Products sales and higher Security Products gross margin in the second quarter of 2024 compared to the second quarter of 2023.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47" w:type="dxa"/>
        <w:jc w:val="left"/>
        <w:tblInd w:w="0" w:type="dxa"/>
        <w:tblLayout w:type="fixed"/>
        <w:tblCellMar>
          <w:top w:w="0" w:type="dxa"/>
          <w:left w:w="0" w:type="dxa"/>
          <w:bottom w:w="0" w:type="dxa"/>
          <w:right w:w="0" w:type="dxa"/>
        </w:tblCellMar>
      </w:tblPr>
      <w:tblGrid>
        <w:gridCol w:w="2506"/>
        <w:gridCol w:w="32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91310" cy="175260"/>
                      <wp:effectExtent l="0" t="0" r="0" b="0"/>
                      <wp:wrapNone/>
                      <wp:docPr id="132" name="Frame13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260" cy="175260"/>
                      <wp:effectExtent l="0" t="0" r="0" b="0"/>
                      <wp:wrapNone/>
                      <wp:docPr id="135" name="Frame1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2710" cy="175260"/>
                      <wp:effectExtent l="0" t="0" r="0" b="0"/>
                      <wp:wrapNone/>
                      <wp:docPr id="136" name="Frame1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585" cy="175260"/>
                      <wp:effectExtent l="0" t="0" r="0" b="0"/>
                      <wp:wrapNone/>
                      <wp:docPr id="137" name="Frame1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9235" cy="175260"/>
                      <wp:effectExtent l="0" t="0" r="0" b="0"/>
                      <wp:wrapNone/>
                      <wp:docPr id="138" name="Frame1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40" name="Frame1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2710" cy="175260"/>
                      <wp:effectExtent l="0" t="0" r="0" b="0"/>
                      <wp:wrapNone/>
                      <wp:docPr id="141" name="Frame1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2" name="Frame1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r>
      <w:tr>
        <w:trPr/>
        <w:tc>
          <w:tcPr>
            <w:tcW w:w="674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36,616</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35,887</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26,343</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24,722</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10,273</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11,165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6,084</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5,081</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40"/>
        <w:ind w:left="0" w:right="0" w:hanging="0"/>
        <w:jc w:val="left"/>
        <w:rPr/>
      </w:pPr>
      <w:r>
        <w:rPr/>
        <w:t>​</w:t>
      </w:r>
    </w:p>
    <w:tbl>
      <w:tblPr>
        <w:tblW w:w="7107" w:type="dxa"/>
        <w:jc w:val="left"/>
        <w:tblInd w:w="0" w:type="dxa"/>
        <w:tblLayout w:type="fixed"/>
        <w:tblCellMar>
          <w:top w:w="0" w:type="dxa"/>
          <w:left w:w="0" w:type="dxa"/>
          <w:bottom w:w="0" w:type="dxa"/>
          <w:right w:w="0" w:type="dxa"/>
        </w:tblCellMar>
      </w:tblPr>
      <w:tblGrid>
        <w:gridCol w:w="2506"/>
        <w:gridCol w:w="326"/>
        <w:gridCol w:w="211"/>
        <w:gridCol w:w="676"/>
        <w:gridCol w:w="326"/>
        <w:gridCol w:w="571"/>
        <w:gridCol w:w="361"/>
        <w:gridCol w:w="211"/>
        <w:gridCol w:w="676"/>
        <w:gridCol w:w="32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91310" cy="175260"/>
                      <wp:effectExtent l="0" t="0" r="0" b="0"/>
                      <wp:wrapNone/>
                      <wp:docPr id="144" name="Frame14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49" name="Frame1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50" name="Frame1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585" cy="175260"/>
                      <wp:effectExtent l="0" t="0" r="0" b="0"/>
                      <wp:wrapNone/>
                      <wp:docPr id="154" name="Frame1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2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2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710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2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73,858</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54,790</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53,026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71.8</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22,977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20,832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11,570</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12,036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8,796</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decreased $.7 million and $3.9 million in the second quarter and for the first six months of 2024, respectively, compared to the same periods in 2023 due to lower Marine Components sales primarily to the towboat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 partially offset by higher Security Products sales to the government security market. 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sales improved 3.0% in the second quarter of 2024 compared to the same period in 2023. As a result, gross margin as a percentage of sales increased over the same period. Gross margin percentage increased in the second quarter of 2024 compared to the same period in 2023 primarily due to higher Security Products gross margin percentage and, to a lesser extent, higher gross margin percentage at Marine Components. Cost of sales as a percentage of sales increased 1.3% for the first six months of 2024 compared to the same period in 2023. As a result, gross margin as a percentage of sales declined over the same period. The decline in gross margin percentage for the six-month comparative period is primarily due to lower gross margin percentage at Marine Components, particularly in the first quarter of 2024, partially offset by higher gross margin percentage at Security Products in the second quarter of 2024.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second quarter and for the first six months of 2024 increased $.2 million and $.5 million, respectively, compared to the same periods in 2023 primarily due to higher employee salaries and benefits at Security Products. Operating costs and expenses as a percentage of net sales increased for the second quarter and for the first six months of 2024 due to the increased operating costs and expenses mentioned above and decreased coverage of operating costs and expenses as a result of lower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second quarter and the first six months of 2024 compared to the same periods of 2023 was primarily impacted by the factors affecting sales, cost of sales, gross margin and operating costs and expenses. See segment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increased $.3 million and $.6 million in the second quarter and for the first six months of 2024, respectively, compared to the same periods in 2023 primarily due to higher average interest rates and higher average investment balances, somewhat offset by lower average balances on the revolving promissory note receivable from Valhi. See Notes 3 and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7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10063"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91310" cy="175260"/>
                      <wp:effectExtent l="0" t="0" r="0" b="0"/>
                      <wp:wrapNone/>
                      <wp:docPr id="156" name="Frame15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9"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9235" cy="175260"/>
                      <wp:effectExtent l="0" t="0" r="0" b="0"/>
                      <wp:wrapNone/>
                      <wp:docPr id="160" name="Frame1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62"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8285" cy="175260"/>
                      <wp:effectExtent l="0" t="0" r="0" b="0"/>
                      <wp:wrapNone/>
                      <wp:docPr id="163" name="Frame16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76885" cy="175260"/>
                      <wp:effectExtent l="0" t="0" r="0" b="0"/>
                      <wp:wrapNone/>
                      <wp:docPr id="164" name="Frame16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9235" cy="175260"/>
                      <wp:effectExtent l="0" t="0" r="0" b="0"/>
                      <wp:wrapNone/>
                      <wp:docPr id="165" name="Frame1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8" name="Frame1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48285" cy="175260"/>
                      <wp:effectExtent l="0" t="0" r="0" b="0"/>
                      <wp:wrapNone/>
                      <wp:docPr id="171" name="Frame1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76885" cy="175260"/>
                      <wp:effectExtent l="0" t="0" r="0" b="0"/>
                      <wp:wrapNone/>
                      <wp:docPr id="172" name="Frame17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0660" cy="175260"/>
                      <wp:effectExtent l="0" t="0" r="0" b="0"/>
                      <wp:wrapNone/>
                      <wp:docPr id="173" name="Frame1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6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28,213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53,014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58,100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19,261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40,376</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8,952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17,724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3,510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6,832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5,442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10,892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xml:space="preserve">. Security Products net sales increased 10% in each of the second quarter and first six months of 2024 compared to the same periods in 2023. Relative to prior year, the increase in second quarter sales was primarily due to $2.8 million higher sales to the government security market partially offset by $.4 million lower sales to distributors.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Relative to prior year, the increase in sales for the first six months was primarily due to $4.6 million higher sales to the government security market partially offset by $.5 million lower sales to distributors.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and operating income as a percentage of net sales for the second quarter and the first six months of 2024 increased as compared to the same periods in 2023 primarily due to effects of higher sales and increased coverage of fixed costs and operating costs and expenses as a result of higher sales, partially offset by a less favorable customer and product mix and increased operating costs and expenses related to higher employee salaries and benefits. </w:t>
      </w:r>
    </w:p>
    <w:tbl>
      <w:tblPr>
        <w:tblW w:w="9958"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571"/>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91310" cy="175260"/>
                      <wp:effectExtent l="0" t="0" r="0" b="0"/>
                      <wp:wrapNone/>
                      <wp:docPr id="174" name="Frame17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77"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78"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80" name="Frame1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8285" cy="175260"/>
                      <wp:effectExtent l="0" t="0" r="0" b="0"/>
                      <wp:wrapNone/>
                      <wp:docPr id="181" name="Frame18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76885" cy="175260"/>
                      <wp:effectExtent l="0" t="0" r="0" b="0"/>
                      <wp:wrapNone/>
                      <wp:docPr id="182" name="Frame18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9235" cy="175260"/>
                      <wp:effectExtent l="0" t="0" r="0" b="0"/>
                      <wp:wrapNone/>
                      <wp:docPr id="183" name="Frame1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9235" cy="175260"/>
                      <wp:effectExtent l="0" t="0" r="0" b="0"/>
                      <wp:wrapNone/>
                      <wp:docPr id="186" name="Frame1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29260" cy="175260"/>
                      <wp:effectExtent l="0" t="0" r="0" b="0"/>
                      <wp:wrapNone/>
                      <wp:docPr id="188" name="Frame1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48285" cy="175260"/>
                      <wp:effectExtent l="0" t="0" r="0" b="0"/>
                      <wp:wrapNone/>
                      <wp:docPr id="189" name="Frame18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76885" cy="175260"/>
                      <wp:effectExtent l="0" t="0" r="0" b="0"/>
                      <wp:wrapNone/>
                      <wp:docPr id="190" name="Frame19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0660" cy="175260"/>
                      <wp:effectExtent l="0" t="0" r="0" b="0"/>
                      <wp:wrapNone/>
                      <wp:docPr id="191" name="Frame1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9958"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15,758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5,461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12,650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3,108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826</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1,387</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xml:space="preserve">. Marine Components net sales decreased 30% in the second quarter of 2024 compared to the same period in 2023. Relative to prior year, the decrease in second quarter sales was primarily due to $3.1 million lower sales to the towboat market. Marine Components net sales decreased 36% in the first six months of 2024 compared to the same period in 2023. Relative to prior year, the decrease in sales for the first six months was primarily due to $7.4 million lower sales to the towboat market, $.6 million lower sales to each of the engine builder and industrial markets, and $.5 million lower sales to distributors.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and operating income as a percentage of net sales improved in the second quarter of 2024 compared to the same period in 2023. Gross margin as a percentage of net sales increased primarily due to a favorable customer and product mix, partially offset by decreased coverage of fixed costs as a result of lower sales. Operating income as a percentage of net sales increased in the second quarter of 2024 compared to the same period in 2023 due to the factors impacting gross margin as well as slightly reduced operating costs and expenses, including lower employee salaries and benefits of approximately $.1 million, partially offset by decreased coverage of operating costs and expenses on lower sales. For the first six months of 2024, gross margin as a percentage of net sales declined compared to the same period in 2023 primarily due to higher cost inventory produced during the fourth quarter of 2023 and sold in the first quarter of 2024 and decreased coverage of fixed costs as a result of lower sales, partially offset by a more favorable customer and product mix in the second quarter of 2024. Operating income as a percentage of net sales decreased in the first six months of 2024 compared to the same period in 2023 due to the factors impacting gross margin as well as decreased coverage of operating costs and expenses on lower sales, partially offset by reduced operating costs and expenses, including lower employee salaries and benefits of $.1 million.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In the first six months of 2024, Security Products benefitted from a general increase in sales across many markets and particularly increased sales of mechanical locks to the government security market; however some of the overall demand improvement was offset by lower demand from distributors as noted above. At Marine Components, the decline in sales to the towboat market as a result of the contraction in the recreational marine industry that began late in the first quarter of 2023 has continued. We are focused on aligning our resources with current demand levels, and particularly at Marine Components, we are adjusting inventory levels, operating expenses and labor resources to align with current demand while also preserving our ability to respond quickly when demand increases. Generally, raw material prices have stabilized, our supply chains are stable and transportation and logistical delays are minimal. We have adjusted our order patterns in response to the stability of our raw material supplies.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Security Products, net sales in 2024 to be lower than 2023 as the increase in demand experienced in the first half of 2024 is expected to be more than offset by lower comparative government security sales in the second half of the year as sales from the 2023 pilot project will not repeat. Additionally, we are unsure if current demand levels across the variety of the markets Security Products serves are sustainable as our customers continue to express uncertainty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regarding consumer demand levels. Overall, we expect Security Products gross margin will be comparable to 2023, although we expect operating income as a percentage of sales to decline due to our limited pricing power along with reduced coverage of selling, general and administrative costs as a result of lower expected sales. We expect Marine Components net sales for the full year of 2024 will be lower as compared to 2023 because we believe demand in the towboat market will further decline. The recreational marine industry faces strong headwinds due to higher interest rates and broader market weakness. Several original equipment boat manufacturers, including certain of our customers, have publicly announced further reductions to their 2024 production schedules. Overall, we expect Marine Components gross margin as a percentage of net sales for 2024 to be lower than 2023 due to lower coverage of fixed overhead as a result of lower expected sales, and operating income as a percentage of net sales to be similarly lower as a result of reduced coverage of selling, general and administrative expenses due to lower expected sales. We ended 2023 with elevated inventory balances at our Marine Components segment as a result of increased orders of certain raw materials due to previously long lead times coupled with the rapidly changing towboat demand which created a misalignment of our raw materials with near term demand. We made significant progress in aligning our Marine Components inventory balances with current demand in the first half of 2024 and expect this alignment to continue over the remainder of 2024.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We have experienced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six months of 2024 increased by $1.7 million as compared to the first six months of 2023.  The increase in net cash provided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$3.8 million increase in the amount of net cash provided by relative changes in our inventories, receivables, prepaids, payables and non-tax related accruals in 2024;</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$2.6 million decrease in operating income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 million increase in interest received in 2024 due to higher interest rates and increased investment balances, partially offset by lower average balances on our loan to an affiliate; and</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 million increase in cash paid for taxes in 2024 due to the relative timing of payments.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can have a significant effect on cash flows from operating activities. As shown below, the change in our average days sales outstanding from December 31, 2023 to June 30, 2024 varied by segment primarily as a result of relative changes in the timing of sales and collections relative to the end of the quarter. For comparative purposes, we have provided December 31, 2022 and June 30, 2023 numbers below.</w:t>
      </w:r>
    </w:p>
    <w:tbl>
      <w:tblPr>
        <w:tblW w:w="7834" w:type="dxa"/>
        <w:jc w:val="left"/>
        <w:tblInd w:w="0" w:type="dxa"/>
        <w:tblLayout w:type="fixed"/>
        <w:tblCellMar>
          <w:top w:w="0" w:type="dxa"/>
          <w:left w:w="0" w:type="dxa"/>
          <w:bottom w:w="0" w:type="dxa"/>
          <w:right w:w="0" w:type="dxa"/>
        </w:tblCellMar>
      </w:tblPr>
      <w:tblGrid>
        <w:gridCol w:w="2161"/>
        <w:gridCol w:w="326"/>
        <w:gridCol w:w="1306"/>
        <w:gridCol w:w="326"/>
        <w:gridCol w:w="856"/>
        <w:gridCol w:w="326"/>
        <w:gridCol w:w="1306"/>
        <w:gridCol w:w="326"/>
        <w:gridCol w:w="90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72235" cy="175260"/>
                      <wp:effectExtent l="0" t="0" r="0" b="0"/>
                      <wp:wrapNone/>
                      <wp:docPr id="192" name="Frame19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29310" cy="175260"/>
                      <wp:effectExtent l="0" t="0" r="0" b="0"/>
                      <wp:wrapNone/>
                      <wp:docPr id="194" name="Frame19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43560" cy="175260"/>
                      <wp:effectExtent l="0" t="0" r="0" b="0"/>
                      <wp:wrapNone/>
                      <wp:docPr id="196" name="Frame19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29310" cy="175260"/>
                      <wp:effectExtent l="0" t="0" r="0" b="0"/>
                      <wp:wrapNone/>
                      <wp:docPr id="198" name="Frame19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72135" cy="175260"/>
                      <wp:effectExtent l="0" t="0" r="0" b="0"/>
                      <wp:wrapNone/>
                      <wp:docPr id="200" name="Frame2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 Days</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 Days</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Our average number of days in inventory increased from December 31, 2023 to June 30, 2024 primarily due to the increase at Security Products somewhat offset by the decline at Marine Components. Security Products days in inventory at December 31, 2023 is lower than usual due to the fulfillment and shipping of a significant order during the fourth quarter of 2023 and June 30, 2024 is more favorable to June 30, 2023 balances due to planned inventory reductions.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average number of days in inventory for Marine Components declined from December 31, 2023 to June 30, 2024 as a result of planned inventory reductions. For comparative purposes, we have provided December 31, 2022 and June 30, 2023 numbers below.</w:t>
      </w:r>
    </w:p>
    <w:tbl>
      <w:tblPr>
        <w:tblW w:w="7703" w:type="dxa"/>
        <w:jc w:val="left"/>
        <w:tblInd w:w="0" w:type="dxa"/>
        <w:tblLayout w:type="fixed"/>
        <w:tblCellMar>
          <w:top w:w="0" w:type="dxa"/>
          <w:left w:w="0" w:type="dxa"/>
          <w:bottom w:w="0" w:type="dxa"/>
          <w:right w:w="0" w:type="dxa"/>
        </w:tblCellMar>
      </w:tblPr>
      <w:tblGrid>
        <w:gridCol w:w="1891"/>
        <w:gridCol w:w="326"/>
        <w:gridCol w:w="1306"/>
        <w:gridCol w:w="326"/>
        <w:gridCol w:w="871"/>
        <w:gridCol w:w="326"/>
        <w:gridCol w:w="1306"/>
        <w:gridCol w:w="326"/>
        <w:gridCol w:w="87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00785" cy="175260"/>
                      <wp:effectExtent l="0" t="0" r="0" b="0"/>
                      <wp:wrapNone/>
                      <wp:docPr id="201" name="Frame20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29310" cy="175260"/>
                      <wp:effectExtent l="0" t="0" r="0" b="0"/>
                      <wp:wrapNone/>
                      <wp:docPr id="203" name="Frame20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3085" cy="175260"/>
                      <wp:effectExtent l="0" t="0" r="0" b="0"/>
                      <wp:wrapNone/>
                      <wp:docPr id="205" name="Frame2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29310" cy="175260"/>
                      <wp:effectExtent l="0" t="0" r="0" b="0"/>
                      <wp:wrapNone/>
                      <wp:docPr id="207" name="Frame20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53085" cy="175260"/>
                      <wp:effectExtent l="0" t="0" r="0" b="0"/>
                      <wp:wrapNone/>
                      <wp:docPr id="209" name="Frame20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7790" cy="175260"/>
                      <wp:effectExtent l="0" t="0" r="0" b="0"/>
                      <wp:wrapNone/>
                      <wp:docPr id="210" name="Frame2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101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111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175 Days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144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117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101 Days</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$.7 million and $.5 million in the first six months of 2024 and 2023, respectively. During the first six months of 2024, Valhi repaid a net $1.4 million under the promissory note ($12.0 million of gross borrowings and $13.4 million of gross repayments). During the first six months of 2023, Valhi repaid a net $1.0 million under the promissory note ($13.7 million of gross borrowings and $14.7 million of gross repayments). 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six months of 2024, we received gross proceeds totaling $24.0 million related to U.S. treasury bill maturities. During the first six months of 2023, we had gross purchases of U.S. treasury marketable securities aggregating $24.9 million and received gross proceeds totaling $12.0 million related to U.S. treasury bill maturities. See Note 3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Financing activities consisted only of quarterly cash dividends. In February 2024, our board of directors increased our regular quarterly dividend from $.25 per share to $.30 per share beginning in the first quarter of 2024. During the first six months of 2024 and 2023, we paid aggregate quarterly dividends to CompX stockholders of $7.4 million and $6.2 million, respectively.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In this regard, in August 2024, our board of directors declared a special dividend of $2.00 per share on our Class A common stock, par value $.01 per share.  The special dividend is payable on August 28, 2024 to stockholders of record at the close of business on August 19,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$82.1 million aggregate cash, cash equivalents and marketable securities at June 30, 2024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June 30, 2024 totaled $.6 million. We expect our capital expenditures for 2024 will be approximately $2.2 million primarily to meet our existing customer demand and those required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June 30, 2024,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2023 Annual Report, or in Note 8 to our Condensed Consolidated Financial Statements or in Part II, Item 1 of this report, including certain legal proceedings.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11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six months of 2024 with respect to our critical accounting policies presented in Management’s Discussion and Analysis of Financial Condition and Results of Operations in our 2023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774" w:name="ITEM3QUANTITATIVEANDQUALITATIVE_461712"/>
      <w:bookmarkStart w:id="775" w:name="_d319a50a_9764_40f5_9494_a749ad2f0169"/>
      <w:bookmarkEnd w:id="774"/>
      <w:bookmarkEnd w:id="775"/>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2023 Annual Report, and we refer you to Part I, Item 7A – “Quantitative and Qualitative Disclosure About Market Risk” in our 2023 Annual Report. See also Note 9 to our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776" w:name="ITEM4CONTROLSANDPROCEDURES_115866"/>
      <w:bookmarkStart w:id="777" w:name="_82bdf0f5_0a4c_463f_a5c1_c75911f375b4"/>
      <w:bookmarkEnd w:id="776"/>
      <w:bookmarkEnd w:id="777"/>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June 30, 2024.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8" w:name="PartIIOTHERINFORMATION_828529"/>
      <w:bookmarkStart w:id="779" w:name="_fac14cf8_d880_4adb_ae3b_3de57a90e14f"/>
      <w:bookmarkEnd w:id="778"/>
      <w:bookmarkEnd w:id="779"/>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780" w:name="ITEM1LEGALPROCEEDINGS"/>
      <w:bookmarkEnd w:id="780"/>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sz w:val="20"/>
        </w:rPr>
        <w:t>In addition to the matter discussed</w:t>
      </w:r>
      <w:r>
        <w:rPr>
          <w:rFonts w:ascii="Times New Roman;Times;serif" w:hAnsi="Times New Roman;Times;serif"/>
          <w:b/>
          <w:sz w:val="20"/>
        </w:rPr>
        <w:t xml:space="preserve"> </w:t>
      </w:r>
      <w:r>
        <w:rPr>
          <w:rFonts w:ascii="Times New Roman;Times;serif" w:hAnsi="Times New Roman;Times;serif"/>
          <w:b w:val="false"/>
          <w:sz w:val="20"/>
        </w:rPr>
        <w:t>below, refer to Note 8 to our Condensed Consolidated Financial Statements and our 2023 Annual Report for descriptions of certain legal proceedings.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sz w:val="20"/>
        </w:rPr>
        <w:t xml:space="preserve">In June 2024, we were served in </w:t>
      </w:r>
      <w:r>
        <w:rPr>
          <w:rFonts w:ascii="Times New Roman;Times;serif" w:hAnsi="Times New Roman;Times;serif"/>
          <w:b w:val="false"/>
          <w:i/>
          <w:sz w:val="20"/>
        </w:rPr>
        <w:t xml:space="preserve">City of Columbia d/b/a Columbia Water v. 3M Company, Inc., et al. </w:t>
      </w:r>
      <w:r>
        <w:rPr>
          <w:rFonts w:ascii="Times New Roman;Times;serif" w:hAnsi="Times New Roman;Times;serif"/>
          <w:b w:val="false"/>
          <w:sz w:val="20"/>
        </w:rPr>
        <w:t>(Court of Common Pleas, Richland County, South Carolina, No. 2024-CP-40-03392). This is a lawsuit brought by a municipal water agency against the manufacturers of perfluoroalkyl and polyfluoroalkyl substances (known as “PFAS”), as well as dozens of companies that allegedly used PFAS-containing products in their manufacturing processes. The water agency asserts that it must incur costs to remove PFAS from its water supply. The complaint alleges that CompX used products containing PFAS in its manufacturing facility in Mauldin, South Carolina, and that at least some PFAS attributable to CompX operations has traveled more than 90 miles to plaintiff’s water treatment facility in Columbia, South Carolina. Plaintiff does not allege that CompX has failed to comply with, or has violated, any regulation, permit or statute.  Plaintiff instead asserts claims under common law theories of negligence, nuisance and trespass. We intend to deny liability and will defend vigorously against all claims.</w:t>
      </w:r>
    </w:p>
    <w:p>
      <w:pPr>
        <w:pStyle w:val="TextBody"/>
        <w:pBdr/>
        <w:bidi w:val="0"/>
        <w:spacing w:before="0" w:after="240"/>
        <w:ind w:left="0" w:right="0" w:hanging="0"/>
        <w:jc w:val="left"/>
        <w:rPr>
          <w:rFonts w:ascii="Times New Roman;Times;serif" w:hAnsi="Times New Roman;Times;serif"/>
          <w:b/>
          <w:sz w:val="20"/>
        </w:rPr>
      </w:pPr>
      <w:bookmarkStart w:id="781" w:name="ITEM1ARiskFactors_841388"/>
      <w:bookmarkEnd w:id="781"/>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2023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782" w:name="ITEM6Exhibits_812943"/>
      <w:bookmarkStart w:id="783" w:name="_bfae7a13_9db6_4c27_9c34_6db1f679b46b"/>
      <w:bookmarkEnd w:id="782"/>
      <w:bookmarkEnd w:id="78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26"/>
        <w:gridCol w:w="902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2415" cy="175260"/>
                      <wp:effectExtent l="0" t="0" r="0" b="0"/>
                      <wp:wrapNone/>
                      <wp:docPr id="211" name="Frame211"/>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3505" cy="175260"/>
                      <wp:effectExtent l="0" t="0" r="0" b="0"/>
                      <wp:wrapNone/>
                      <wp:docPr id="212" name="Frame21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63850" cy="175260"/>
                      <wp:effectExtent l="0" t="0" r="0" b="0"/>
                      <wp:wrapNone/>
                      <wp:docPr id="213" name="Frame213"/>
                      <a:graphic xmlns:a="http://schemas.openxmlformats.org/drawingml/2006/main">
                        <a:graphicData uri="http://schemas.microsoft.com/office/word/2010/wordprocessingShape">
                          <wps:wsp>
                            <wps:cNvSpPr txBox="1"/>
                            <wps:spPr>
                              <a:xfrm>
                                <a:off x="0" y="0"/>
                                <a:ext cx="28638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021"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40630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40630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40630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784" w:name="_5e891a90_8d84_4744_9a0d_cf406996c744"/>
      <w:bookmarkEnd w:id="784"/>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64" w:type="dxa"/>
        <w:jc w:val="left"/>
        <w:tblInd w:w="0" w:type="dxa"/>
        <w:tblLayout w:type="fixed"/>
        <w:tblCellMar>
          <w:top w:w="0" w:type="dxa"/>
          <w:left w:w="0" w:type="dxa"/>
          <w:bottom w:w="0" w:type="dxa"/>
          <w:right w:w="0" w:type="dxa"/>
        </w:tblCellMar>
      </w:tblPr>
      <w:tblGrid>
        <w:gridCol w:w="1891"/>
        <w:gridCol w:w="326"/>
        <w:gridCol w:w="406"/>
        <w:gridCol w:w="44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00785" cy="175260"/>
                      <wp:effectExtent l="0" t="0" r="0" b="0"/>
                      <wp:wrapNone/>
                      <wp:docPr id="214" name="Frame21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57810" cy="175260"/>
                      <wp:effectExtent l="0" t="0" r="0" b="0"/>
                      <wp:wrapNone/>
                      <wp:docPr id="215" name="Frame2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820035" cy="175260"/>
                      <wp:effectExtent l="0" t="0" r="0" b="0"/>
                      <wp:wrapNone/>
                      <wp:docPr id="216" name="Frame216"/>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- 21 -</w:t>
      </w:r>
    </w:p>
    <w:p>
      <w:pPr>
        <w:pStyle w:val="TextBody"/>
        <w:bidi w:val="0"/>
        <w:spacing w:before="0" w:after="240"/>
        <w:ind w:left="0" w:right="0" w:hanging="0"/>
        <w:jc w:val="right"/>
        <w:rPr>
          <w:rFonts w:ascii="Times New Roman;Times;serif" w:hAnsi="Times New Roman;Times;serif"/>
          <w:b/>
          <w:sz w:val="20"/>
        </w:rPr>
      </w:pPr>
      <w:bookmarkStart w:id="785" w:name="cix-20240630xex31d1.htm"/>
      <w:bookmarkStart w:id="786" w:name="kscix20240630xex31d1"/>
      <w:bookmarkEnd w:id="785"/>
      <w:bookmarkEnd w:id="786"/>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6, 2024</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87" w:name="cix-20240630xex31d2.htm"/>
      <w:bookmarkStart w:id="788" w:name="kscix20240630xex31d2"/>
      <w:bookmarkEnd w:id="787"/>
      <w:bookmarkEnd w:id="788"/>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67335" cy="175260"/>
                      <wp:effectExtent l="0" t="0" r="0" b="0"/>
                      <wp:wrapNone/>
                      <wp:docPr id="217" name="Frame21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91460" cy="175260"/>
                      <wp:effectExtent l="0" t="0" r="0" b="0"/>
                      <wp:wrapNone/>
                      <wp:docPr id="218" name="Frame218"/>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89" w:name="cix-20240630xex32d1.htm"/>
      <w:bookmarkStart w:id="790" w:name="kscix20240630xex32d1"/>
      <w:bookmarkEnd w:id="789"/>
      <w:bookmarkEnd w:id="79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June 30, 2024,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August 6, 2024</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9730</Words>
  <Characters>52304</Characters>
  <CharactersWithSpaces>63159</CharactersWithSpaces>
  <Paragraphs>3561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