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23, 2018</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registrant held its 2018 annual meeting of stockholders on May 23, 2018. At the close of business on the record date for the annual meeting 2,426,107 shares of the registrant's class A common stock and 10,000,000 shares of the registrant's class B common stock were issued and outstanding and eligible to vote at the meeting. Each share of the registrant's class A common stock entitles its holder to one vote. Each share of the registrant's class B common stock entitles its holder to ten votes with respect to the election of directors and one vote on all other matters.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2018 annual meeting, the registrant's stockholders voted on the three proposals described in detail in the registrant's definitive proxy statement on Schedule 14A filed with the U.S. Securities and Exchange Commission on April 19, 2018. Stockholders present at the 2018 annual meeting, either in person or by proxy, represented 97.5% of the 12,426,107 votes eligible at the meeting to vote on all matters other than the election of directors and 99.7% of the 102,426,107 votes eligible at the meeting for the election of each director nominee.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1: E</w:t>
      </w:r>
      <w:r>
        <w:rPr>
          <w:rFonts w:ascii="Arial" w:cs="Arial" w:eastAsia="Arial" w:hAnsi="Arial"/>
          <w:sz w:val="12"/>
          <w:szCs w:val="12"/>
          <w:color w:val="auto"/>
        </w:rPr>
        <w:t>LECTION OF</w:t>
      </w:r>
      <w:r>
        <w:rPr>
          <w:rFonts w:ascii="Arial" w:cs="Arial" w:eastAsia="Arial" w:hAnsi="Arial"/>
          <w:sz w:val="18"/>
          <w:szCs w:val="18"/>
          <w:color w:val="auto"/>
        </w:rPr>
        <w:t xml:space="preserve"> D</w:t>
      </w:r>
      <w:r>
        <w:rPr>
          <w:rFonts w:ascii="Arial" w:cs="Arial" w:eastAsia="Arial" w:hAnsi="Arial"/>
          <w:sz w:val="12"/>
          <w:szCs w:val="12"/>
          <w:color w:val="auto"/>
        </w:rPr>
        <w:t>IRECTORS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registrant's stockholders elected Thomas E. Barry, David A. Bowers, Loretta J. Feehan, Robert D. Graham, Terri L. Herrington, Ann Manix, Cecil H. Moore, Jr. and Mary A. Tidlund as directors. Each director nominee received votes "For" his or her election from at least 99.3% of the eligible votes for the election of each 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2: S</w:t>
      </w:r>
      <w:r>
        <w:rPr>
          <w:rFonts w:ascii="Arial" w:cs="Arial" w:eastAsia="Arial" w:hAnsi="Arial"/>
          <w:sz w:val="12"/>
          <w:szCs w:val="12"/>
          <w:color w:val="auto"/>
        </w:rPr>
        <w:t>AY</w:t>
      </w:r>
      <w:r>
        <w:rPr>
          <w:rFonts w:ascii="Arial" w:cs="Arial" w:eastAsia="Arial" w:hAnsi="Arial"/>
          <w:sz w:val="18"/>
          <w:szCs w:val="18"/>
          <w:color w:val="auto"/>
        </w:rPr>
        <w:t>-</w:t>
      </w:r>
      <w:r>
        <w:rPr>
          <w:rFonts w:ascii="Arial" w:cs="Arial" w:eastAsia="Arial" w:hAnsi="Arial"/>
          <w:sz w:val="12"/>
          <w:szCs w:val="12"/>
          <w:color w:val="auto"/>
        </w:rPr>
        <w:t>ON</w:t>
      </w:r>
      <w:r>
        <w:rPr>
          <w:rFonts w:ascii="Arial" w:cs="Arial" w:eastAsia="Arial" w:hAnsi="Arial"/>
          <w:sz w:val="18"/>
          <w:szCs w:val="18"/>
          <w:color w:val="auto"/>
        </w:rPr>
        <w:t>-P</w:t>
      </w:r>
      <w:r>
        <w:rPr>
          <w:rFonts w:ascii="Arial" w:cs="Arial" w:eastAsia="Arial" w:hAnsi="Arial"/>
          <w:sz w:val="12"/>
          <w:szCs w:val="12"/>
          <w:color w:val="auto"/>
        </w:rPr>
        <w:t>AY</w:t>
      </w:r>
      <w:r>
        <w:rPr>
          <w:rFonts w:ascii="Arial" w:cs="Arial" w:eastAsia="Arial" w:hAnsi="Arial"/>
          <w:sz w:val="18"/>
          <w:szCs w:val="18"/>
          <w:color w:val="auto"/>
        </w:rPr>
        <w:t>, N</w:t>
      </w:r>
      <w:r>
        <w:rPr>
          <w:rFonts w:ascii="Arial" w:cs="Arial" w:eastAsia="Arial" w:hAnsi="Arial"/>
          <w:sz w:val="12"/>
          <w:szCs w:val="12"/>
          <w:color w:val="auto"/>
        </w:rPr>
        <w:t>ONBINDING</w:t>
      </w:r>
      <w:r>
        <w:rPr>
          <w:rFonts w:ascii="Arial" w:cs="Arial" w:eastAsia="Arial" w:hAnsi="Arial"/>
          <w:sz w:val="18"/>
          <w:szCs w:val="18"/>
          <w:color w:val="auto"/>
        </w:rPr>
        <w:t xml:space="preserve"> A</w:t>
      </w:r>
      <w:r>
        <w:rPr>
          <w:rFonts w:ascii="Arial" w:cs="Arial" w:eastAsia="Arial" w:hAnsi="Arial"/>
          <w:sz w:val="12"/>
          <w:szCs w:val="12"/>
          <w:color w:val="auto"/>
        </w:rPr>
        <w:t>DVISORY</w:t>
      </w:r>
      <w:r>
        <w:rPr>
          <w:rFonts w:ascii="Arial" w:cs="Arial" w:eastAsia="Arial" w:hAnsi="Arial"/>
          <w:sz w:val="18"/>
          <w:szCs w:val="18"/>
          <w:color w:val="auto"/>
        </w:rPr>
        <w:t xml:space="preserve"> V</w:t>
      </w:r>
      <w:r>
        <w:rPr>
          <w:rFonts w:ascii="Arial" w:cs="Arial" w:eastAsia="Arial" w:hAnsi="Arial"/>
          <w:sz w:val="12"/>
          <w:szCs w:val="12"/>
          <w:color w:val="auto"/>
        </w:rPr>
        <w:t>OTE</w:t>
      </w:r>
      <w:r>
        <w:rPr>
          <w:rFonts w:ascii="Arial" w:cs="Arial" w:eastAsia="Arial" w:hAnsi="Arial"/>
          <w:sz w:val="18"/>
          <w:szCs w:val="18"/>
          <w:color w:val="auto"/>
        </w:rPr>
        <w:t xml:space="preserve"> A</w:t>
      </w:r>
      <w:r>
        <w:rPr>
          <w:rFonts w:ascii="Arial" w:cs="Arial" w:eastAsia="Arial" w:hAnsi="Arial"/>
          <w:sz w:val="12"/>
          <w:szCs w:val="12"/>
          <w:color w:val="auto"/>
        </w:rPr>
        <w:t>PPROVING</w:t>
      </w:r>
      <w:r>
        <w:rPr>
          <w:rFonts w:ascii="Arial" w:cs="Arial" w:eastAsia="Arial" w:hAnsi="Arial"/>
          <w:sz w:val="18"/>
          <w:szCs w:val="18"/>
          <w:color w:val="auto"/>
        </w:rPr>
        <w:t xml:space="preserve"> E</w:t>
      </w:r>
      <w:r>
        <w:rPr>
          <w:rFonts w:ascii="Arial" w:cs="Arial" w:eastAsia="Arial" w:hAnsi="Arial"/>
          <w:sz w:val="12"/>
          <w:szCs w:val="12"/>
          <w:color w:val="auto"/>
        </w:rPr>
        <w:t>XECUTIVE</w:t>
      </w:r>
      <w:r>
        <w:rPr>
          <w:rFonts w:ascii="Arial" w:cs="Arial" w:eastAsia="Arial" w:hAnsi="Arial"/>
          <w:sz w:val="18"/>
          <w:szCs w:val="18"/>
          <w:color w:val="auto"/>
        </w:rPr>
        <w:t xml:space="preserve"> C</w:t>
      </w:r>
      <w:r>
        <w:rPr>
          <w:rFonts w:ascii="Arial" w:cs="Arial" w:eastAsia="Arial" w:hAnsi="Arial"/>
          <w:sz w:val="12"/>
          <w:szCs w:val="12"/>
          <w:color w:val="auto"/>
        </w:rPr>
        <w:t>OMPENSATION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registrant's stockholders adopted a resolution, on a nonbinding advisory basis, approving the compensation of the registrant's named executive officers as described in the registrant's 2018 proxy statement. The resolution received the approval from 94.2% of the eligible votes for this proposal at the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3: S</w:t>
      </w:r>
      <w:r>
        <w:rPr>
          <w:rFonts w:ascii="Arial" w:cs="Arial" w:eastAsia="Arial" w:hAnsi="Arial"/>
          <w:sz w:val="12"/>
          <w:szCs w:val="12"/>
          <w:color w:val="auto"/>
        </w:rPr>
        <w:t>ECOND AMENDMENT AND RESTATEMENT OF CERTIFICATE OF INCORPORATION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registrant's stockholders approved the registrant's second amended and restated certificate of incorporation, as set forth and described in the registrant's 2018 proxy statement. The second amended and restated certificate of incorporation received the approval from 97.5% of the eligible votes for this proposal at the annual meeting.</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registrant hereby furnishes the information set forth in its press release issued on May 23, 2018, a copy of which is attached hereto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320" w:type="dxa"/>
            <w:vAlign w:val="bottom"/>
          </w:tcPr>
          <w:p>
            <w:pPr>
              <w:spacing w:after="0"/>
              <w:rPr>
                <w:sz w:val="20"/>
                <w:szCs w:val="20"/>
                <w:color w:val="auto"/>
              </w:rPr>
            </w:pPr>
          </w:p>
        </w:tc>
        <w:tc>
          <w:tcPr>
            <w:tcW w:w="8160" w:type="dxa"/>
            <w:vAlign w:val="bottom"/>
            <w:tcBorders>
              <w:bottom w:val="single" w:sz="8" w:color="auto"/>
            </w:tcBorders>
            <w:gridSpan w:val="2"/>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8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Arial" w:cs="Arial" w:eastAsia="Arial" w:hAnsi="Arial"/>
                <w:sz w:val="18"/>
                <w:szCs w:val="18"/>
                <w:color w:val="auto"/>
              </w:rPr>
              <w:t>99.1</w:t>
            </w:r>
          </w:p>
        </w:tc>
        <w:tc>
          <w:tcPr>
            <w:tcW w:w="8480" w:type="dxa"/>
            <w:vAlign w:val="bottom"/>
            <w:gridSpan w:val="3"/>
          </w:tcPr>
          <w:p>
            <w:pPr>
              <w:ind w:left="320"/>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May 23, 2018 issued by the registrant.</w:t>
              </w:r>
            </w:hyperlink>
          </w:p>
        </w:tc>
      </w:tr>
      <w:tr>
        <w:trPr>
          <w:trHeight w:val="689"/>
        </w:trPr>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60" w:type="dxa"/>
            <w:vAlign w:val="bottom"/>
            <w:tcBorders>
              <w:top w:val="single" w:sz="8" w:color="0000EE"/>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gridSpan w:val="2"/>
          </w:tcPr>
          <w:p>
            <w:pPr>
              <w:ind w:left="56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ind w:right="3430"/>
              <w:spacing w:after="0"/>
              <w:rPr>
                <w:sz w:val="20"/>
                <w:szCs w:val="20"/>
                <w:color w:val="auto"/>
              </w:rPr>
            </w:pPr>
            <w:r>
              <w:rPr>
                <w:rFonts w:ascii="Arial" w:cs="Arial" w:eastAsia="Arial" w:hAnsi="Arial"/>
                <w:sz w:val="18"/>
                <w:szCs w:val="18"/>
                <w:color w:val="auto"/>
                <w:w w:val="90"/>
              </w:rPr>
              <w:t>/s/ Jane Grimm</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23, 2018</w:t>
            </w:r>
          </w:p>
        </w:tc>
        <w:tc>
          <w:tcPr>
            <w:tcW w:w="360" w:type="dxa"/>
            <w:vAlign w:val="bottom"/>
            <w:tcBorders>
              <w:top w:val="single" w:sz="8" w:color="auto"/>
            </w:tcBorders>
          </w:tcPr>
          <w:p>
            <w:pPr>
              <w:spacing w:after="0"/>
              <w:rPr>
                <w:sz w:val="20"/>
                <w:szCs w:val="20"/>
                <w:color w:val="auto"/>
              </w:rPr>
            </w:pPr>
          </w:p>
        </w:tc>
        <w:tc>
          <w:tcPr>
            <w:tcW w:w="5380" w:type="dxa"/>
            <w:vAlign w:val="bottom"/>
            <w:tcBorders>
              <w:top w:val="single" w:sz="8" w:color="auto"/>
            </w:tcBorders>
          </w:tcPr>
          <w:p>
            <w:pPr>
              <w:jc w:val="center"/>
              <w:ind w:right="3390"/>
              <w:spacing w:after="0"/>
              <w:rPr>
                <w:sz w:val="20"/>
                <w:szCs w:val="20"/>
                <w:color w:val="auto"/>
              </w:rPr>
            </w:pPr>
            <w:r>
              <w:rPr>
                <w:rFonts w:ascii="Arial" w:cs="Arial" w:eastAsia="Arial" w:hAnsi="Arial"/>
                <w:sz w:val="18"/>
                <w:szCs w:val="18"/>
                <w:i w:val="1"/>
                <w:iCs w:val="1"/>
                <w:color w:val="auto"/>
                <w:w w:val="89"/>
              </w:rPr>
              <w:t>Jane Grimm, Secretary</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7510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0"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439"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ANNOUNCES REGULAR QUARTERLY DIVIDEND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THE ANNUAL STOCKHOLDER MEETING</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May 23, 2018 . . . CompX International Inc. (NYSE American: CIX) announced today that its board of directors has declared CompX's regular quarterly dividend of five cents ($0.05) per share on its class A and class B common stock, payable on June 12, 2018 to stockholders of record at the close of business on June 5, 2018.</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also announced that at its annual stockholder meeting held on May 23, 2018, its stockholders:</w:t>
      </w:r>
    </w:p>
    <w:p>
      <w:pPr>
        <w:spacing w:after="0" w:line="252" w:lineRule="exact"/>
        <w:rPr>
          <w:sz w:val="20"/>
          <w:szCs w:val="20"/>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elected each of Thomas E. Barry, David A. Bowers, Loretta J. Feehan, Robert D. Graham, Terri L. Herrington, Ann Manix, Cecil H. Moore, Jr. and Mary A. Tidlund as a director for a one year term;</w:t>
      </w:r>
    </w:p>
    <w:p>
      <w:pPr>
        <w:spacing w:after="0" w:line="197"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adopted a resolution that approved, on a nonbinding advisory basis, the compensation of its named executive officers as disclosed in the proxy statement for the 2018 annual stockholder meeting;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approved CompX's second amended and restated certificate of incorporation, as set forth and described in the proxy statement.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2019-12-28T21:51:45Z</dcterms:created>
  <dcterms:modified xsi:type="dcterms:W3CDTF">2019-12-28T21:51:45Z</dcterms:modified>
</cp:coreProperties>
</file>