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380"/>
        <w:spacing w:after="0"/>
        <w:rPr>
          <w:sz w:val="20"/>
          <w:szCs w:val="20"/>
          <w:color w:val="auto"/>
        </w:rPr>
      </w:pPr>
      <w:r>
        <w:rPr>
          <w:rFonts w:ascii="Courier New" w:cs="Courier New" w:eastAsia="Courier New" w:hAnsi="Courier New"/>
          <w:sz w:val="18"/>
          <w:szCs w:val="18"/>
          <w:color w:val="auto"/>
        </w:rPr>
        <w:t>UNITED STATES</w:t>
      </w:r>
    </w:p>
    <w:p>
      <w:pPr>
        <w:ind w:left="25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3380"/>
        <w:spacing w:after="0"/>
        <w:tabs>
          <w:tab w:leader="none" w:pos="526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Under the Securities Exchange Act of 1934</w:t>
      </w:r>
    </w:p>
    <w:p>
      <w:pPr>
        <w:ind w:left="3380"/>
        <w:spacing w:after="0" w:line="238" w:lineRule="auto"/>
        <w:rPr>
          <w:sz w:val="20"/>
          <w:szCs w:val="20"/>
          <w:color w:val="auto"/>
        </w:rPr>
      </w:pPr>
      <w:r>
        <w:rPr>
          <w:rFonts w:ascii="Courier New" w:cs="Courier New" w:eastAsia="Courier New" w:hAnsi="Courier New"/>
          <w:sz w:val="18"/>
          <w:szCs w:val="18"/>
          <w:color w:val="auto"/>
        </w:rPr>
        <w:t>(Amendment No. 9)*</w:t>
      </w:r>
    </w:p>
    <w:p>
      <w:pPr>
        <w:spacing w:after="0" w:line="200" w:lineRule="exact"/>
        <w:rPr>
          <w:sz w:val="24"/>
          <w:szCs w:val="24"/>
          <w:color w:val="auto"/>
        </w:rPr>
      </w:pPr>
    </w:p>
    <w:p>
      <w:pPr>
        <w:spacing w:after="0" w:line="204"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COMPX INTERNATIONAL INC.</w:t>
      </w:r>
    </w:p>
    <w:p>
      <w:pPr>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Class A common stock</w:t>
      </w:r>
    </w:p>
    <w:p>
      <w:pPr>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20563P101</w:t>
      </w:r>
    </w:p>
    <w:p>
      <w:pPr>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(CUSIP Number)</w:t>
      </w:r>
    </w:p>
    <w:p>
      <w:pPr>
        <w:ind w:left="4220"/>
        <w:spacing w:after="0" w:line="237" w:lineRule="auto"/>
        <w:rPr>
          <w:sz w:val="20"/>
          <w:szCs w:val="20"/>
          <w:color w:val="auto"/>
        </w:rPr>
      </w:pPr>
      <w:r>
        <w:rPr>
          <w:rFonts w:ascii="Courier New" w:cs="Courier New" w:eastAsia="Courier New" w:hAnsi="Courier New"/>
          <w:sz w:val="18"/>
          <w:szCs w:val="18"/>
          <w:color w:val="auto"/>
        </w:rPr>
        <w:t>December 29, 2017</w:t>
      </w:r>
    </w:p>
    <w:p>
      <w:pPr>
        <w:spacing w:after="0" w:line="238" w:lineRule="auto"/>
        <w:rPr>
          <w:sz w:val="20"/>
          <w:szCs w:val="20"/>
          <w:color w:val="auto"/>
        </w:rPr>
      </w:pPr>
      <w:r>
        <w:rPr>
          <w:rFonts w:ascii="Courier New" w:cs="Courier New" w:eastAsia="Courier New" w:hAnsi="Courier New"/>
          <w:sz w:val="18"/>
          <w:szCs w:val="18"/>
          <w:color w:val="auto"/>
        </w:rPr>
        <w:t>----------------------------------------------------------------------------</w:t>
      </w:r>
    </w:p>
    <w:p>
      <w:pPr>
        <w:ind w:left="170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7" w:lineRule="exact"/>
        <w:rPr>
          <w:sz w:val="24"/>
          <w:szCs w:val="24"/>
          <w:color w:val="auto"/>
        </w:rPr>
      </w:pPr>
    </w:p>
    <w:p>
      <w:pPr>
        <w:jc w:val="both"/>
        <w:ind w:left="540" w:right="7899" w:hanging="5"/>
        <w:spacing w:after="0" w:line="536" w:lineRule="auto"/>
        <w:tabs>
          <w:tab w:leader="none" w:pos="96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[_] Rule 13d-1(c)</w:t>
      </w: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[_] Rule 13d-1(d)</w:t>
      </w:r>
    </w:p>
    <w:p>
      <w:pPr>
        <w:spacing w:after="0" w:line="200" w:lineRule="exact"/>
        <w:rPr>
          <w:sz w:val="24"/>
          <w:szCs w:val="24"/>
          <w:color w:val="auto"/>
        </w:rPr>
      </w:pPr>
    </w:p>
    <w:p>
      <w:pPr>
        <w:spacing w:after="0" w:line="209" w:lineRule="exact"/>
        <w:rPr>
          <w:sz w:val="24"/>
          <w:szCs w:val="24"/>
          <w:color w:val="auto"/>
        </w:rPr>
      </w:pPr>
    </w:p>
    <w:p>
      <w:pPr>
        <w:ind w:left="120" w:right="1999" w:hanging="104"/>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1140" w:val="left"/>
          <w:tab w:leader="none" w:pos="4200" w:val="left"/>
          <w:tab w:leader="none" w:pos="6740" w:val="left"/>
        </w:tabs>
        <w:rPr>
          <w:sz w:val="20"/>
          <w:szCs w:val="20"/>
          <w:color w:val="auto"/>
        </w:rPr>
      </w:pPr>
      <w:r>
        <w:rPr>
          <w:rFonts w:ascii="Courier New" w:cs="Courier New" w:eastAsia="Courier New" w:hAnsi="Courier New"/>
          <w:sz w:val="18"/>
          <w:szCs w:val="18"/>
          <w:color w:val="auto"/>
        </w:rPr>
        <w:t>CUSIP NO.</w:t>
        <w:tab/>
        <w:t>20563P101</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8 Pages</w:t>
      </w:r>
    </w:p>
    <w:p>
      <w:pPr>
        <w:spacing w:after="0" w:line="237" w:lineRule="auto"/>
        <w:rPr>
          <w:sz w:val="20"/>
          <w:szCs w:val="20"/>
          <w:color w:val="auto"/>
        </w:rPr>
      </w:pPr>
      <w:r>
        <w:rPr>
          <w:rFonts w:ascii="Courier New" w:cs="Courier New" w:eastAsia="Courier New" w:hAnsi="Courier New"/>
          <w:sz w:val="18"/>
          <w:szCs w:val="18"/>
          <w:color w:val="auto"/>
        </w:rPr>
        <w:t>-----------------------------------------------------------------------------</w:t>
      </w:r>
    </w:p>
    <w:p>
      <w:pPr>
        <w:ind w:left="640" w:hanging="632"/>
        <w:spacing w:after="0" w:line="238"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74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1" w:lineRule="exact"/>
        <w:rPr>
          <w:sz w:val="24"/>
          <w:szCs w:val="24"/>
          <w:color w:val="auto"/>
        </w:rPr>
      </w:pPr>
    </w:p>
    <w:tbl>
      <w:tblPr>
        <w:tblLayout w:type="fixed"/>
        <w:tblInd w:w="640" w:type="dxa"/>
        <w:tblCellMar>
          <w:top w:w="0" w:type="dxa"/>
          <w:left w:w="0" w:type="dxa"/>
          <w:bottom w:w="0" w:type="dxa"/>
          <w:right w:w="0" w:type="dxa"/>
        </w:tblCellMar>
      </w:tblPr>
      <w:tr>
        <w:trPr>
          <w:trHeight w:val="204"/>
        </w:trPr>
        <w:tc>
          <w:tcPr>
            <w:tcW w:w="3260" w:type="dxa"/>
            <w:vAlign w:val="bottom"/>
          </w:tcPr>
          <w:p>
            <w:pPr>
              <w:spacing w:after="0"/>
              <w:rPr>
                <w:sz w:val="20"/>
                <w:szCs w:val="20"/>
                <w:color w:val="auto"/>
              </w:rPr>
            </w:pPr>
            <w:r>
              <w:rPr>
                <w:rFonts w:ascii="Courier New" w:cs="Courier New" w:eastAsia="Courier New" w:hAnsi="Courier New"/>
                <w:sz w:val="18"/>
                <w:szCs w:val="18"/>
                <w:color w:val="auto"/>
              </w:rPr>
              <w:t>Renaissance Technologies LLC</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26-0385758</w:t>
            </w:r>
          </w:p>
        </w:tc>
      </w:tr>
    </w:tbl>
    <w:p>
      <w:pPr>
        <w:spacing w:after="0" w:line="238" w:lineRule="auto"/>
        <w:rPr>
          <w:sz w:val="20"/>
          <w:szCs w:val="20"/>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060" w:hanging="420"/>
        <w:spacing w:after="0" w:line="238" w:lineRule="auto"/>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060" w:hanging="420"/>
        <w:spacing w:after="0" w:line="238" w:lineRule="auto"/>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(4) CITIZENSHIP OR PLACE OF ORGANIZATION</w:t>
      </w:r>
    </w:p>
    <w:p>
      <w:pPr>
        <w:spacing w:after="0" w:line="202"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(5) SOLE VOTING POWER</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NUMBER OF SHARES</w:t>
      </w:r>
    </w:p>
    <w:p>
      <w:pPr>
        <w:spacing w:after="0" w:line="4"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BENEFICIALLY OWNED</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163,700</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w:t>
      </w:r>
    </w:p>
    <w:p>
      <w:pPr>
        <w:spacing w:after="0" w:line="21" w:lineRule="exact"/>
        <w:rPr>
          <w:sz w:val="24"/>
          <w:szCs w:val="24"/>
          <w:color w:val="auto"/>
        </w:rPr>
      </w:pPr>
    </w:p>
    <w:p>
      <w:pPr>
        <w:sectPr>
          <w:pgSz w:w="11900" w:h="16838" w:orient="portrait"/>
          <w:cols w:equalWidth="0" w:num="2">
            <w:col w:w="4340" w:space="720"/>
            <w:col w:w="5159"/>
          </w:cols>
          <w:pgMar w:left="240" w:top="244" w:right="1440" w:bottom="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BY EACH REPORTING</w:t>
      </w:r>
    </w:p>
    <w:p>
      <w:pPr>
        <w:sectPr>
          <w:pgSz w:w="11900" w:h="16838" w:orient="portrait"/>
          <w:cols w:equalWidth="0" w:num="1">
            <w:col w:w="10219"/>
          </w:cols>
          <w:pgMar w:left="240" w:top="244" w:right="1440" w:bottom="0" w:gutter="0" w:footer="0" w:header="0"/>
          <w:type w:val="continuous"/>
        </w:sectPr>
      </w:pPr>
    </w:p>
    <w:p>
      <w:pPr>
        <w:spacing w:after="0" w:line="21"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PERSON WITH:</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(6) SHARED VOTING POWER</w:t>
      </w:r>
    </w:p>
    <w:p>
      <w:pPr>
        <w:spacing w:after="0" w:line="200" w:lineRule="exact"/>
        <w:rPr>
          <w:sz w:val="24"/>
          <w:szCs w:val="24"/>
          <w:color w:val="auto"/>
        </w:rPr>
      </w:pPr>
    </w:p>
    <w:p>
      <w:pPr>
        <w:sectPr>
          <w:pgSz w:w="11900" w:h="16838" w:orient="portrait"/>
          <w:cols w:equalWidth="0" w:num="2">
            <w:col w:w="4340" w:space="720"/>
            <w:col w:w="5159"/>
          </w:cols>
          <w:pgMar w:left="240" w:top="244" w:right="1440" w:bottom="0" w:gutter="0" w:footer="0" w:header="0"/>
          <w:type w:val="continuous"/>
        </w:sectPr>
      </w:pPr>
    </w:p>
    <w:p>
      <w:pPr>
        <w:spacing w:after="0" w:line="18" w:lineRule="exact"/>
        <w:rPr>
          <w:sz w:val="24"/>
          <w:szCs w:val="24"/>
          <w:color w:val="auto"/>
        </w:rPr>
      </w:pPr>
    </w:p>
    <w:p>
      <w:pPr>
        <w:ind w:left="622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4"/>
          <w:szCs w:val="24"/>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pacing w:after="0" w:line="218" w:lineRule="exact"/>
        <w:rPr>
          <w:sz w:val="24"/>
          <w:szCs w:val="24"/>
          <w:color w:val="auto"/>
        </w:rPr>
      </w:pPr>
    </w:p>
    <w:p>
      <w:pPr>
        <w:ind w:left="5060"/>
        <w:spacing w:after="0"/>
        <w:tabs>
          <w:tab w:leader="none" w:pos="5580" w:val="left"/>
        </w:tabs>
        <w:rPr>
          <w:sz w:val="20"/>
          <w:szCs w:val="20"/>
          <w:color w:val="auto"/>
        </w:rPr>
      </w:pPr>
      <w:r>
        <w:rPr>
          <w:rFonts w:ascii="Courier New" w:cs="Courier New" w:eastAsia="Courier New" w:hAnsi="Courier New"/>
          <w:sz w:val="18"/>
          <w:szCs w:val="18"/>
          <w:color w:val="auto"/>
        </w:rPr>
        <w:t>(7)</w:t>
        <w:tab/>
        <w:t>SOLE DISPOSITIVE POWER</w:t>
      </w:r>
    </w:p>
    <w:p>
      <w:pPr>
        <w:spacing w:after="0" w:line="201" w:lineRule="exact"/>
        <w:rPr>
          <w:sz w:val="24"/>
          <w:szCs w:val="24"/>
          <w:color w:val="auto"/>
        </w:rPr>
      </w:pPr>
    </w:p>
    <w:p>
      <w:pPr>
        <w:jc w:val="center"/>
        <w:ind w:left="1760"/>
        <w:spacing w:after="0"/>
        <w:rPr>
          <w:sz w:val="20"/>
          <w:szCs w:val="20"/>
          <w:color w:val="auto"/>
        </w:rPr>
      </w:pPr>
      <w:r>
        <w:rPr>
          <w:rFonts w:ascii="Courier New" w:cs="Courier New" w:eastAsia="Courier New" w:hAnsi="Courier New"/>
          <w:sz w:val="18"/>
          <w:szCs w:val="18"/>
          <w:color w:val="auto"/>
        </w:rPr>
        <w:t>163,700</w:t>
      </w:r>
    </w:p>
    <w:p>
      <w:pPr>
        <w:spacing w:after="0" w:line="4" w:lineRule="exact"/>
        <w:rPr>
          <w:sz w:val="24"/>
          <w:szCs w:val="24"/>
          <w:color w:val="auto"/>
        </w:rPr>
      </w:pPr>
    </w:p>
    <w:p>
      <w:pPr>
        <w:jc w:val="center"/>
        <w:ind w:left="1760"/>
        <w:spacing w:after="0"/>
        <w:rPr>
          <w:sz w:val="20"/>
          <w:szCs w:val="20"/>
          <w:color w:val="auto"/>
        </w:rPr>
      </w:pPr>
      <w:r>
        <w:rPr>
          <w:rFonts w:ascii="Courier New" w:cs="Courier New" w:eastAsia="Courier New" w:hAnsi="Courier New"/>
          <w:sz w:val="16"/>
          <w:szCs w:val="16"/>
          <w:color w:val="auto"/>
        </w:rPr>
        <w:t>_____________________________</w:t>
      </w:r>
    </w:p>
    <w:p>
      <w:pPr>
        <w:sectPr>
          <w:pgSz w:w="11900" w:h="16838" w:orient="portrait"/>
          <w:cols w:equalWidth="0" w:num="1">
            <w:col w:w="10219"/>
          </w:cols>
          <w:pgMar w:left="240" w:top="244" w:right="1440" w:bottom="0" w:gutter="0" w:footer="0" w:header="0"/>
          <w:type w:val="continuous"/>
        </w:sectPr>
      </w:pPr>
    </w:p>
    <w:bookmarkStart w:id="1" w:name="page2"/>
    <w:bookmarkEnd w:id="1"/>
    <w:p>
      <w:pPr>
        <w:ind w:left="5060"/>
        <w:spacing w:after="0"/>
        <w:tabs>
          <w:tab w:leader="none" w:pos="5580" w:val="left"/>
        </w:tabs>
        <w:rPr>
          <w:sz w:val="20"/>
          <w:szCs w:val="20"/>
          <w:color w:val="auto"/>
        </w:rPr>
      </w:pPr>
      <w:r>
        <w:rPr>
          <w:rFonts w:ascii="Courier New" w:cs="Courier New" w:eastAsia="Courier New" w:hAnsi="Courier New"/>
          <w:sz w:val="18"/>
          <w:szCs w:val="18"/>
          <w:color w:val="auto"/>
        </w:rPr>
        <w:t>(8)</w:t>
        <w:tab/>
        <w:t>SHARED DISPOSITIVE POWER</w:t>
      </w:r>
    </w:p>
    <w:p>
      <w:pPr>
        <w:spacing w:after="0" w:line="201" w:lineRule="exact"/>
        <w:rPr>
          <w:sz w:val="20"/>
          <w:szCs w:val="20"/>
          <w:color w:val="auto"/>
        </w:rPr>
      </w:pPr>
    </w:p>
    <w:p>
      <w:pPr>
        <w:ind w:left="6120"/>
        <w:spacing w:after="0"/>
        <w:rPr>
          <w:sz w:val="20"/>
          <w:szCs w:val="20"/>
          <w:color w:val="auto"/>
        </w:rPr>
      </w:pPr>
      <w:r>
        <w:rPr>
          <w:rFonts w:ascii="Courier New" w:cs="Courier New" w:eastAsia="Courier New" w:hAnsi="Courier New"/>
          <w:sz w:val="18"/>
          <w:szCs w:val="18"/>
          <w:color w:val="auto"/>
        </w:rPr>
        <w:t>0</w:t>
      </w:r>
    </w:p>
    <w:p>
      <w:pPr>
        <w:ind w:left="5060"/>
        <w:spacing w:after="0" w:line="238" w:lineRule="auto"/>
        <w:rPr>
          <w:sz w:val="20"/>
          <w:szCs w:val="20"/>
          <w:color w:val="auto"/>
        </w:rPr>
      </w:pPr>
      <w:r>
        <w:rPr>
          <w:rFonts w:ascii="Courier New" w:cs="Courier New" w:eastAsia="Courier New" w:hAnsi="Courier New"/>
          <w:sz w:val="18"/>
          <w:szCs w:val="18"/>
          <w:color w:val="auto"/>
        </w:rPr>
        <w:t>______________________________</w:t>
      </w:r>
    </w:p>
    <w:p>
      <w:pPr>
        <w:spacing w:after="0" w:line="202" w:lineRule="exact"/>
        <w:rPr>
          <w:sz w:val="20"/>
          <w:szCs w:val="20"/>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163,700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640" w:right="2519" w:hanging="632"/>
        <w:spacing w:after="0" w:line="235" w:lineRule="auto"/>
        <w:tabs>
          <w:tab w:leader="none" w:pos="53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ind w:left="7180"/>
        <w:spacing w:after="0"/>
        <w:rPr>
          <w:sz w:val="20"/>
          <w:szCs w:val="20"/>
          <w:color w:val="auto"/>
        </w:rPr>
      </w:pPr>
      <w:r>
        <w:rPr>
          <w:rFonts w:ascii="Courier New" w:cs="Courier New" w:eastAsia="Courier New" w:hAnsi="Courier New"/>
          <w:sz w:val="18"/>
          <w:szCs w:val="18"/>
          <w:color w:val="auto"/>
        </w:rPr>
        <w:t>[_]</w:t>
      </w:r>
    </w:p>
    <w:p>
      <w:pPr>
        <w:spacing w:after="0" w:line="238" w:lineRule="auto"/>
        <w:rPr>
          <w:sz w:val="20"/>
          <w:szCs w:val="20"/>
          <w:color w:val="auto"/>
        </w:rPr>
      </w:pPr>
      <w:r>
        <w:rPr>
          <w:rFonts w:ascii="Courier New" w:cs="Courier New" w:eastAsia="Courier New" w:hAnsi="Courier New"/>
          <w:sz w:val="18"/>
          <w:szCs w:val="18"/>
          <w:color w:val="auto"/>
        </w:rPr>
        <w:t>------------------------------------------------------------------------------</w:t>
      </w:r>
    </w:p>
    <w:p>
      <w:pPr>
        <w:ind w:left="640" w:hanging="632"/>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0"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6.75 %</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320" w:right="5159" w:hanging="2312"/>
        <w:spacing w:after="0" w:line="235" w:lineRule="auto"/>
        <w:tabs>
          <w:tab w:leader="none" w:pos="52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2 of 8 pages</w:t>
      </w:r>
    </w:p>
    <w:p>
      <w:pPr>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Page 3 of 8 pages</w:t>
      </w:r>
    </w:p>
    <w:p>
      <w:pPr>
        <w:spacing w:after="0" w:line="237" w:lineRule="auto"/>
        <w:rPr>
          <w:sz w:val="20"/>
          <w:szCs w:val="20"/>
          <w:color w:val="auto"/>
        </w:rPr>
      </w:pPr>
      <w:r>
        <w:rPr>
          <w:rFonts w:ascii="Courier New" w:cs="Courier New" w:eastAsia="Courier New" w:hAnsi="Courier New"/>
          <w:sz w:val="18"/>
          <w:szCs w:val="18"/>
          <w:color w:val="auto"/>
        </w:rPr>
        <w:t>-----------------------------------------------------------------------------</w:t>
      </w:r>
    </w:p>
    <w:p>
      <w:pPr>
        <w:ind w:left="120"/>
        <w:spacing w:after="0"/>
        <w:tabs>
          <w:tab w:leader="none" w:pos="1260" w:val="left"/>
          <w:tab w:leader="none" w:pos="4200" w:val="left"/>
          <w:tab w:leader="none" w:pos="6740" w:val="left"/>
        </w:tabs>
        <w:rPr>
          <w:sz w:val="20"/>
          <w:szCs w:val="20"/>
          <w:color w:val="auto"/>
        </w:rPr>
      </w:pPr>
      <w:r>
        <w:rPr>
          <w:rFonts w:ascii="Courier New" w:cs="Courier New" w:eastAsia="Courier New" w:hAnsi="Courier New"/>
          <w:sz w:val="18"/>
          <w:szCs w:val="18"/>
          <w:color w:val="auto"/>
        </w:rPr>
        <w:t>CUSIP NO.</w:t>
        <w:tab/>
        <w:t>20563P101</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8 Pages</w:t>
      </w:r>
    </w:p>
    <w:p>
      <w:pPr>
        <w:spacing w:after="0"/>
        <w:rPr>
          <w:sz w:val="20"/>
          <w:szCs w:val="20"/>
          <w:color w:val="auto"/>
        </w:rPr>
      </w:pPr>
      <w:r>
        <w:rPr>
          <w:rFonts w:ascii="Courier New" w:cs="Courier New" w:eastAsia="Courier New" w:hAnsi="Courier New"/>
          <w:sz w:val="18"/>
          <w:szCs w:val="18"/>
          <w:color w:val="auto"/>
        </w:rPr>
        <w:t>-----------------------------------------------------------------------------</w:t>
      </w:r>
    </w:p>
    <w:p>
      <w:pPr>
        <w:ind w:left="120"/>
        <w:spacing w:after="0" w:line="237" w:lineRule="auto"/>
        <w:rPr>
          <w:sz w:val="20"/>
          <w:szCs w:val="20"/>
          <w:color w:val="auto"/>
        </w:rPr>
      </w:pPr>
      <w:r>
        <w:rPr>
          <w:rFonts w:ascii="Courier New" w:cs="Courier New" w:eastAsia="Courier New" w:hAnsi="Courier New"/>
          <w:sz w:val="18"/>
          <w:szCs w:val="18"/>
          <w:color w:val="auto"/>
        </w:rPr>
        <w:t>(1) NAMES OF REPORTING PERSONS.</w:t>
      </w:r>
    </w:p>
    <w:p>
      <w:pPr>
        <w:ind w:left="64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4940" w:type="dxa"/>
            <w:vAlign w:val="bottom"/>
          </w:tcPr>
          <w:p>
            <w:pPr>
              <w:spacing w:after="0"/>
              <w:rPr>
                <w:sz w:val="20"/>
                <w:szCs w:val="20"/>
                <w:color w:val="auto"/>
              </w:rPr>
            </w:pPr>
            <w:r>
              <w:rPr>
                <w:rFonts w:ascii="Courier New" w:cs="Courier New" w:eastAsia="Courier New" w:hAnsi="Courier New"/>
                <w:sz w:val="18"/>
                <w:szCs w:val="18"/>
                <w:color w:val="auto"/>
              </w:rPr>
              <w:t>RENAISSANCE TECHNOLOGIES HOLDINGS CORPORATION</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13-3127734</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060" w:hanging="420"/>
        <w:spacing w:after="0" w:line="238"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060" w:hanging="420"/>
        <w:spacing w:after="0" w:line="238"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(4) CITIZENSHIP OR PLACE OF ORGANIZATION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(5) SOLE VOTING POWER</w:t>
      </w:r>
    </w:p>
    <w:p>
      <w:pPr>
        <w:sectPr>
          <w:pgSz w:w="11900" w:h="16838" w:orient="portrait"/>
          <w:cols w:equalWidth="0" w:num="1">
            <w:col w:w="10219"/>
          </w:cols>
          <w:pgMar w:left="240" w:top="339" w:right="1440" w:bottom="0" w:gutter="0" w:footer="0" w:header="0"/>
        </w:sectPr>
      </w:pPr>
    </w:p>
    <w:p>
      <w:pPr>
        <w:spacing w:after="0" w:line="20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NUMBER OF SHARES</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BENEFICIALLY OWNED</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163,700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w:t>
      </w:r>
    </w:p>
    <w:p>
      <w:pPr>
        <w:spacing w:after="0" w:line="21" w:lineRule="exact"/>
        <w:rPr>
          <w:sz w:val="20"/>
          <w:szCs w:val="20"/>
          <w:color w:val="auto"/>
        </w:rPr>
      </w:pPr>
    </w:p>
    <w:p>
      <w:pPr>
        <w:sectPr>
          <w:pgSz w:w="11900" w:h="16838" w:orient="portrait"/>
          <w:cols w:equalWidth="0" w:num="2">
            <w:col w:w="4340" w:space="720"/>
            <w:col w:w="5159"/>
          </w:cols>
          <w:pgMar w:left="240" w:top="339" w:right="1440" w:bottom="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BY EACH REPORTING</w:t>
      </w:r>
    </w:p>
    <w:p>
      <w:pPr>
        <w:sectPr>
          <w:pgSz w:w="11900" w:h="16838" w:orient="portrait"/>
          <w:cols w:equalWidth="0" w:num="1">
            <w:col w:w="10219"/>
          </w:cols>
          <w:pgMar w:left="240" w:top="339" w:right="1440" w:bottom="0" w:gutter="0" w:footer="0" w:header="0"/>
          <w:type w:val="continuous"/>
        </w:sectPr>
      </w:pPr>
    </w:p>
    <w:p>
      <w:pPr>
        <w:spacing w:after="0" w:line="2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 SHARED VOTING POWER</w:t>
      </w:r>
    </w:p>
    <w:p>
      <w:pPr>
        <w:spacing w:after="0" w:line="200" w:lineRule="exact"/>
        <w:rPr>
          <w:sz w:val="20"/>
          <w:szCs w:val="20"/>
          <w:color w:val="auto"/>
        </w:rPr>
      </w:pPr>
    </w:p>
    <w:p>
      <w:pPr>
        <w:sectPr>
          <w:pgSz w:w="11900" w:h="16838" w:orient="portrait"/>
          <w:cols w:equalWidth="0" w:num="2">
            <w:col w:w="4340" w:space="720"/>
            <w:col w:w="5159"/>
          </w:cols>
          <w:pgMar w:left="240" w:top="339" w:right="1440" w:bottom="0" w:gutter="0" w:footer="0" w:header="0"/>
          <w:type w:val="continuous"/>
        </w:sectPr>
      </w:pPr>
    </w:p>
    <w:p>
      <w:pPr>
        <w:spacing w:after="0" w:line="18"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pacing w:after="0" w:line="218" w:lineRule="exact"/>
        <w:rPr>
          <w:sz w:val="20"/>
          <w:szCs w:val="20"/>
          <w:color w:val="auto"/>
        </w:rPr>
      </w:pPr>
    </w:p>
    <w:p>
      <w:pPr>
        <w:ind w:left="5060"/>
        <w:spacing w:after="0"/>
        <w:tabs>
          <w:tab w:leader="none" w:pos="55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6"/>
          <w:szCs w:val="16"/>
          <w:color w:val="auto"/>
        </w:rPr>
        <w:t>SOLE DISPOSITIVE POWER</w:t>
      </w:r>
    </w:p>
    <w:p>
      <w:pPr>
        <w:spacing w:after="0" w:line="201" w:lineRule="exact"/>
        <w:rPr>
          <w:sz w:val="20"/>
          <w:szCs w:val="20"/>
          <w:color w:val="auto"/>
        </w:rPr>
      </w:pPr>
    </w:p>
    <w:p>
      <w:pPr>
        <w:jc w:val="center"/>
        <w:ind w:left="1760"/>
        <w:spacing w:after="0"/>
        <w:rPr>
          <w:sz w:val="20"/>
          <w:szCs w:val="20"/>
          <w:color w:val="auto"/>
        </w:rPr>
      </w:pPr>
      <w:r>
        <w:rPr>
          <w:rFonts w:ascii="Courier New" w:cs="Courier New" w:eastAsia="Courier New" w:hAnsi="Courier New"/>
          <w:sz w:val="18"/>
          <w:szCs w:val="18"/>
          <w:color w:val="auto"/>
        </w:rPr>
        <w:t>163,700</w:t>
      </w:r>
    </w:p>
    <w:p>
      <w:pPr>
        <w:spacing w:after="0" w:line="4" w:lineRule="exact"/>
        <w:rPr>
          <w:sz w:val="20"/>
          <w:szCs w:val="20"/>
          <w:color w:val="auto"/>
        </w:rPr>
      </w:pPr>
    </w:p>
    <w:p>
      <w:pPr>
        <w:jc w:val="center"/>
        <w:ind w:left="1760"/>
        <w:spacing w:after="0"/>
        <w:rPr>
          <w:sz w:val="20"/>
          <w:szCs w:val="20"/>
          <w:color w:val="auto"/>
        </w:rPr>
      </w:pPr>
      <w:r>
        <w:rPr>
          <w:rFonts w:ascii="Courier New" w:cs="Courier New" w:eastAsia="Courier New" w:hAnsi="Courier New"/>
          <w:sz w:val="16"/>
          <w:szCs w:val="16"/>
          <w:color w:val="auto"/>
        </w:rPr>
        <w:t>_____________________________</w:t>
      </w:r>
    </w:p>
    <w:p>
      <w:pPr>
        <w:spacing w:after="0" w:line="16" w:lineRule="exact"/>
        <w:rPr>
          <w:sz w:val="20"/>
          <w:szCs w:val="20"/>
          <w:color w:val="auto"/>
        </w:rPr>
      </w:pPr>
    </w:p>
    <w:p>
      <w:pPr>
        <w:jc w:val="center"/>
        <w:ind w:left="1760"/>
        <w:spacing w:after="0"/>
        <w:tabs>
          <w:tab w:leader="none" w:pos="200" w:val="left"/>
        </w:tabs>
        <w:rPr>
          <w:sz w:val="20"/>
          <w:szCs w:val="20"/>
          <w:color w:val="auto"/>
        </w:rPr>
      </w:pPr>
      <w:r>
        <w:rPr>
          <w:rFonts w:ascii="Courier New" w:cs="Courier New" w:eastAsia="Courier New" w:hAnsi="Courier New"/>
          <w:sz w:val="18"/>
          <w:szCs w:val="18"/>
          <w:color w:val="auto"/>
        </w:rPr>
        <w:t>(8)</w:t>
        <w:tab/>
        <w:t>SHARED DISPOSITIVE POWER</w:t>
      </w:r>
    </w:p>
    <w:p>
      <w:pPr>
        <w:spacing w:after="0" w:line="201"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ectPr>
          <w:pgSz w:w="11900" w:h="16838" w:orient="portrait"/>
          <w:cols w:equalWidth="0" w:num="1">
            <w:col w:w="10219"/>
          </w:cols>
          <w:pgMar w:left="240" w:top="339" w:right="1440" w:bottom="0" w:gutter="0" w:footer="0" w:header="0"/>
          <w:type w:val="continuous"/>
        </w:sectPr>
      </w:pPr>
    </w:p>
    <w:p>
      <w:pPr>
        <w:spacing w:after="0" w:line="200" w:lineRule="exact"/>
        <w:rPr>
          <w:sz w:val="20"/>
          <w:szCs w:val="20"/>
          <w:color w:val="auto"/>
        </w:rPr>
      </w:pPr>
    </w:p>
    <w:p>
      <w:pPr>
        <w:spacing w:after="0" w:line="221"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163,700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640" w:right="2519" w:hanging="632"/>
        <w:spacing w:after="0" w:line="235" w:lineRule="auto"/>
        <w:tabs>
          <w:tab w:leader="none" w:pos="535"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ind w:left="2960"/>
        <w:spacing w:after="0"/>
        <w:rPr>
          <w:sz w:val="20"/>
          <w:szCs w:val="20"/>
          <w:color w:val="auto"/>
        </w:rPr>
      </w:pPr>
      <w:r>
        <w:rPr>
          <w:rFonts w:ascii="Courier New" w:cs="Courier New" w:eastAsia="Courier New" w:hAnsi="Courier New"/>
          <w:sz w:val="18"/>
          <w:szCs w:val="18"/>
          <w:color w:val="auto"/>
        </w:rPr>
        <w:t>[_]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0" w:hanging="632"/>
        <w:spacing w:after="0"/>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6.75 %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3160" w:right="5159" w:hanging="3152"/>
        <w:spacing w:after="0" w:line="235" w:lineRule="auto"/>
        <w:tabs>
          <w:tab w:leader="none" w:pos="526"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HC</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3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339"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w:t>
      </w:r>
    </w:p>
    <w:p>
      <w:pPr>
        <w:ind w:left="120"/>
        <w:spacing w:after="0"/>
        <w:tabs>
          <w:tab w:leader="none" w:pos="1260" w:val="left"/>
          <w:tab w:leader="none" w:pos="4200" w:val="left"/>
          <w:tab w:leader="none" w:pos="6520" w:val="left"/>
        </w:tabs>
        <w:rPr>
          <w:sz w:val="20"/>
          <w:szCs w:val="20"/>
          <w:color w:val="auto"/>
        </w:rPr>
      </w:pPr>
      <w:r>
        <w:rPr>
          <w:rFonts w:ascii="Courier New" w:cs="Courier New" w:eastAsia="Courier New" w:hAnsi="Courier New"/>
          <w:sz w:val="18"/>
          <w:szCs w:val="18"/>
          <w:color w:val="auto"/>
        </w:rPr>
        <w:t>CUSIP NO.</w:t>
        <w:tab/>
        <w:t>20563P101</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8 Pages</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Item 1.</w:t>
      </w:r>
    </w:p>
    <w:p>
      <w:pPr>
        <w:spacing w:after="0" w:line="202" w:lineRule="exact"/>
        <w:rPr>
          <w:sz w:val="20"/>
          <w:szCs w:val="20"/>
          <w:color w:val="auto"/>
        </w:rPr>
      </w:pPr>
    </w:p>
    <w:p>
      <w:pPr>
        <w:ind w:left="860" w:hanging="431"/>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COMPX INTERNATIONAL INC.</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1" w:lineRule="exact"/>
        <w:rPr>
          <w:sz w:val="20"/>
          <w:szCs w:val="20"/>
          <w:color w:val="auto"/>
        </w:rPr>
      </w:pPr>
    </w:p>
    <w:p>
      <w:pPr>
        <w:jc w:val="right"/>
        <w:ind w:right="1259"/>
        <w:spacing w:after="0"/>
        <w:rPr>
          <w:sz w:val="20"/>
          <w:szCs w:val="20"/>
          <w:color w:val="auto"/>
        </w:rPr>
      </w:pPr>
      <w:r>
        <w:rPr>
          <w:rFonts w:ascii="Courier New" w:cs="Courier New" w:eastAsia="Courier New" w:hAnsi="Courier New"/>
          <w:sz w:val="18"/>
          <w:szCs w:val="18"/>
          <w:color w:val="auto"/>
        </w:rPr>
        <w:t>5430 LBJ Freeway, Suite 1700, Three Lincoln Centre, Dallas, Texas 75240-2697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Name of Person Filing:</w:t>
      </w:r>
    </w:p>
    <w:p>
      <w:pPr>
        <w:spacing w:after="0" w:line="207" w:lineRule="exact"/>
        <w:rPr>
          <w:sz w:val="20"/>
          <w:szCs w:val="20"/>
          <w:color w:val="auto"/>
        </w:rPr>
      </w:pPr>
    </w:p>
    <w:p>
      <w:pPr>
        <w:ind w:left="960" w:right="2199"/>
        <w:spacing w:after="0" w:line="290" w:lineRule="auto"/>
        <w:rPr>
          <w:sz w:val="20"/>
          <w:szCs w:val="20"/>
          <w:color w:val="auto"/>
        </w:rPr>
      </w:pPr>
      <w:r>
        <w:rPr>
          <w:rFonts w:ascii="Courier New" w:cs="Courier New" w:eastAsia="Courier New" w:hAnsi="Courier New"/>
          <w:sz w:val="16"/>
          <w:szCs w:val="16"/>
          <w:color w:val="auto"/>
        </w:rPr>
        <w:t>This Schedule 13G is being filed by Renaissance Technologies LLC ("RTC") and Renaissance Technologies Holdings Corporation ("RTHC").</w:t>
      </w:r>
    </w:p>
    <w:p>
      <w:pPr>
        <w:spacing w:after="0" w:line="170" w:lineRule="exact"/>
        <w:rPr>
          <w:sz w:val="20"/>
          <w:szCs w:val="20"/>
          <w:color w:val="auto"/>
        </w:rPr>
      </w:pPr>
    </w:p>
    <w:p>
      <w:pPr>
        <w:ind w:left="960" w:right="2939" w:hanging="425"/>
        <w:spacing w:after="0" w:line="536" w:lineRule="auto"/>
        <w:tabs>
          <w:tab w:leader="none" w:pos="9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or, if none, Residence. The principal business address of the reporting persons is:</w:t>
      </w:r>
    </w:p>
    <w:p>
      <w:pPr>
        <w:ind w:left="1800"/>
        <w:spacing w:after="0" w:line="234" w:lineRule="auto"/>
        <w:rPr>
          <w:sz w:val="20"/>
          <w:szCs w:val="20"/>
          <w:color w:val="auto"/>
        </w:rPr>
      </w:pPr>
      <w:r>
        <w:rPr>
          <w:rFonts w:ascii="Courier New" w:cs="Courier New" w:eastAsia="Courier New" w:hAnsi="Courier New"/>
          <w:sz w:val="18"/>
          <w:szCs w:val="18"/>
          <w:color w:val="auto"/>
        </w:rPr>
        <w:t>800 Third Avenue</w:t>
      </w:r>
    </w:p>
    <w:p>
      <w:pPr>
        <w:ind w:left="1800"/>
        <w:spacing w:after="0" w:line="238" w:lineRule="auto"/>
        <w:tabs>
          <w:tab w:leader="none" w:pos="3880" w:val="left"/>
        </w:tabs>
        <w:rPr>
          <w:sz w:val="20"/>
          <w:szCs w:val="20"/>
          <w:color w:val="auto"/>
        </w:rPr>
      </w:pPr>
      <w:r>
        <w:rPr>
          <w:rFonts w:ascii="Courier New" w:cs="Courier New" w:eastAsia="Courier New" w:hAnsi="Courier New"/>
          <w:sz w:val="18"/>
          <w:szCs w:val="18"/>
          <w:color w:val="auto"/>
        </w:rPr>
        <w:t>New York, New York</w:t>
        <w:tab/>
        <w:t>10022</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Citizenship.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RTC is a Delaware limited liability company, and</w:t>
      </w:r>
    </w:p>
    <w:p>
      <w:pPr>
        <w:ind w:left="860"/>
        <w:spacing w:after="0" w:line="238" w:lineRule="auto"/>
        <w:rPr>
          <w:sz w:val="20"/>
          <w:szCs w:val="20"/>
          <w:color w:val="auto"/>
        </w:rPr>
      </w:pPr>
      <w:r>
        <w:rPr>
          <w:rFonts w:ascii="Courier New" w:cs="Courier New" w:eastAsia="Courier New" w:hAnsi="Courier New"/>
          <w:sz w:val="18"/>
          <w:szCs w:val="18"/>
          <w:color w:val="auto"/>
        </w:rPr>
        <w:t>RTHC is a Delaware corporation.</w:t>
      </w:r>
    </w:p>
    <w:p>
      <w:pPr>
        <w:spacing w:after="0" w:line="207" w:lineRule="exact"/>
        <w:rPr>
          <w:sz w:val="20"/>
          <w:szCs w:val="20"/>
          <w:color w:val="auto"/>
        </w:rPr>
      </w:pPr>
    </w:p>
    <w:p>
      <w:pPr>
        <w:ind w:left="960" w:right="6199" w:hanging="425"/>
        <w:spacing w:after="0" w:line="536" w:lineRule="auto"/>
        <w:tabs>
          <w:tab w:leader="none" w:pos="9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Class of Securities. Class A common stock</w:t>
      </w:r>
    </w:p>
    <w:p>
      <w:pPr>
        <w:ind w:left="960" w:right="7899" w:hanging="425"/>
        <w:spacing w:after="0" w:line="536" w:lineRule="auto"/>
        <w:tabs>
          <w:tab w:leader="none" w:pos="9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20563P101</w:t>
      </w:r>
    </w:p>
    <w:p>
      <w:pPr>
        <w:ind w:left="4220"/>
        <w:spacing w:after="0" w:line="234" w:lineRule="auto"/>
        <w:rPr>
          <w:sz w:val="20"/>
          <w:szCs w:val="20"/>
          <w:color w:val="auto"/>
        </w:rPr>
      </w:pPr>
      <w:r>
        <w:rPr>
          <w:rFonts w:ascii="Courier New" w:cs="Courier New" w:eastAsia="Courier New" w:hAnsi="Courier New"/>
          <w:sz w:val="18"/>
          <w:szCs w:val="18"/>
          <w:color w:val="auto"/>
        </w:rPr>
        <w:t>Page 4 of 8 pages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Item 3. If this statement is filed pursuant to Rule 13d-1(b) or 13-d-2(b)</w:t>
      </w:r>
    </w:p>
    <w:p>
      <w:pPr>
        <w:ind w:left="860"/>
        <w:spacing w:after="0" w:line="237" w:lineRule="auto"/>
        <w:rPr>
          <w:sz w:val="20"/>
          <w:szCs w:val="20"/>
          <w:color w:val="auto"/>
        </w:rPr>
      </w:pPr>
      <w:r>
        <w:rPr>
          <w:rFonts w:ascii="Courier New" w:cs="Courier New" w:eastAsia="Courier New" w:hAnsi="Courier New"/>
          <w:sz w:val="18"/>
          <w:szCs w:val="18"/>
          <w:color w:val="auto"/>
        </w:rPr>
        <w:t>or (c),check whether the person filing is a:</w:t>
      </w:r>
    </w:p>
    <w:p>
      <w:pPr>
        <w:spacing w:after="0" w:line="202" w:lineRule="exact"/>
        <w:rPr>
          <w:sz w:val="20"/>
          <w:szCs w:val="20"/>
          <w:color w:val="auto"/>
        </w:rPr>
      </w:pPr>
    </w:p>
    <w:p>
      <w:pPr>
        <w:ind w:left="420" w:hanging="412"/>
        <w:spacing w:after="0"/>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Broker or dealer registered under section 15 of the Act.</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Bank as defined in section 3(a)(6) of the Act.</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Insurance Company as defined in section 3(a)(19) of the Act.</w:t>
      </w:r>
    </w:p>
    <w:p>
      <w:pPr>
        <w:spacing w:after="0" w:line="4" w:lineRule="exact"/>
        <w:rPr>
          <w:rFonts w:ascii="Courier New" w:cs="Courier New" w:eastAsia="Courier New" w:hAnsi="Courier New"/>
          <w:sz w:val="18"/>
          <w:szCs w:val="18"/>
          <w:color w:val="auto"/>
        </w:rPr>
      </w:pPr>
    </w:p>
    <w:p>
      <w:pPr>
        <w:ind w:left="960" w:right="2619" w:hanging="952"/>
        <w:spacing w:after="0" w:line="235" w:lineRule="auto"/>
        <w:tabs>
          <w:tab w:leader="none" w:pos="433"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Investment Company registered under section 8 of the Investment Company Act.</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in accordance with Sec.240.13d-1(b)(1)(ii)(E).</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Employee Benefit Plan or Endowment Fund in accordance with</w:t>
      </w:r>
    </w:p>
    <w:p>
      <w:pPr>
        <w:spacing w:after="0" w:line="202" w:lineRule="exact"/>
        <w:rPr>
          <w:sz w:val="20"/>
          <w:szCs w:val="20"/>
          <w:color w:val="auto"/>
        </w:rPr>
      </w:pPr>
    </w:p>
    <w:p>
      <w:pPr>
        <w:ind w:left="420" w:hanging="412"/>
        <w:spacing w:after="0"/>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Parent holding company, in accordance with Sec.240.13d-1(b)(1)(ii)(G).</w:t>
      </w:r>
    </w:p>
    <w:p>
      <w:pPr>
        <w:spacing w:after="0" w:line="4" w:lineRule="exact"/>
        <w:rPr>
          <w:rFonts w:ascii="Courier New" w:cs="Courier New" w:eastAsia="Courier New" w:hAnsi="Courier New"/>
          <w:sz w:val="18"/>
          <w:szCs w:val="18"/>
          <w:color w:val="auto"/>
        </w:rPr>
      </w:pPr>
    </w:p>
    <w:p>
      <w:pPr>
        <w:ind w:left="960" w:right="2519" w:hanging="952"/>
        <w:spacing w:after="0" w:line="235" w:lineRule="auto"/>
        <w:tabs>
          <w:tab w:leader="none" w:pos="433"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savings associations as defined in Section 3(b) of the Federal Deposit Insurance Act.</w:t>
      </w:r>
    </w:p>
    <w:p>
      <w:pPr>
        <w:spacing w:after="0" w:line="5" w:lineRule="exact"/>
        <w:rPr>
          <w:rFonts w:ascii="Courier New" w:cs="Courier New" w:eastAsia="Courier New" w:hAnsi="Courier New"/>
          <w:sz w:val="18"/>
          <w:szCs w:val="18"/>
          <w:color w:val="auto"/>
        </w:rPr>
      </w:pPr>
    </w:p>
    <w:p>
      <w:pPr>
        <w:ind w:left="960" w:right="1999" w:hanging="952"/>
        <w:spacing w:after="0" w:line="268" w:lineRule="auto"/>
        <w:tabs>
          <w:tab w:leader="none" w:pos="433"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A church plan that is excluded from the definition of an investment company under section 3(c)(14) of the Investment Company Act of 1940.</w:t>
      </w:r>
    </w:p>
    <w:p>
      <w:pPr>
        <w:ind w:left="420" w:hanging="412"/>
        <w:spacing w:after="0" w:line="238" w:lineRule="auto"/>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Group, in accordance with Sec.240.13d-1(b)(1)(ii)(J).</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Amount beneficially owned.</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720" w:type="dxa"/>
            <w:vAlign w:val="bottom"/>
          </w:tcPr>
          <w:p>
            <w:pPr>
              <w:spacing w:after="0"/>
              <w:rPr>
                <w:sz w:val="20"/>
                <w:szCs w:val="20"/>
                <w:color w:val="auto"/>
              </w:rPr>
            </w:pPr>
            <w:r>
              <w:rPr>
                <w:rFonts w:ascii="Courier New" w:cs="Courier New" w:eastAsia="Courier New" w:hAnsi="Courier New"/>
                <w:sz w:val="18"/>
                <w:szCs w:val="18"/>
                <w:color w:val="auto"/>
              </w:rPr>
              <w:t>RTC:</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163,700</w:t>
            </w:r>
          </w:p>
        </w:tc>
        <w:tc>
          <w:tcPr>
            <w:tcW w:w="2780" w:type="dxa"/>
            <w:vAlign w:val="bottom"/>
          </w:tcPr>
          <w:p>
            <w:pPr>
              <w:jc w:val="right"/>
              <w:ind w:right="1212"/>
              <w:spacing w:after="0"/>
              <w:rPr>
                <w:sz w:val="20"/>
                <w:szCs w:val="20"/>
                <w:color w:val="auto"/>
              </w:rPr>
            </w:pPr>
            <w:r>
              <w:rPr>
                <w:rFonts w:ascii="Courier New" w:cs="Courier New" w:eastAsia="Courier New" w:hAnsi="Courier New"/>
                <w:sz w:val="18"/>
                <w:szCs w:val="18"/>
                <w:color w:val="auto"/>
              </w:rPr>
              <w:t>shares</w:t>
            </w:r>
          </w:p>
        </w:tc>
        <w:tc>
          <w:tcPr>
            <w:tcW w:w="3120" w:type="dxa"/>
            <w:vAlign w:val="bottom"/>
          </w:tcPr>
          <w:p>
            <w:pPr>
              <w:spacing w:after="0"/>
              <w:rPr>
                <w:sz w:val="17"/>
                <w:szCs w:val="17"/>
                <w:color w:val="auto"/>
              </w:rPr>
            </w:pPr>
          </w:p>
        </w:tc>
      </w:tr>
      <w:tr>
        <w:trPr>
          <w:trHeight w:val="203"/>
        </w:trPr>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rPr>
              <w:t>RTHC:</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163,700</w:t>
            </w:r>
          </w:p>
        </w:tc>
        <w:tc>
          <w:tcPr>
            <w:tcW w:w="2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 comprising</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the shares beneficially owned</w:t>
            </w:r>
          </w:p>
        </w:tc>
      </w:tr>
      <w:tr>
        <w:trPr>
          <w:trHeight w:val="203"/>
        </w:trPr>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by RTHC, because of RTHC's</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majority ownership of RTC.</w:t>
            </w:r>
          </w:p>
        </w:tc>
      </w:tr>
    </w:tbl>
    <w:p>
      <w:pPr>
        <w:spacing w:after="0" w:line="201" w:lineRule="exact"/>
        <w:rPr>
          <w:sz w:val="20"/>
          <w:szCs w:val="20"/>
          <w:color w:val="auto"/>
        </w:rPr>
      </w:pPr>
    </w:p>
    <w:p>
      <w:pPr>
        <w:ind w:left="860" w:hanging="431"/>
        <w:spacing w:after="0"/>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RTC:</w:t>
      </w:r>
      <w:r>
        <w:rPr>
          <w:rFonts w:ascii="Courier New" w:cs="Courier New" w:eastAsia="Courier New" w:hAnsi="Courier New"/>
          <w:sz w:val="16"/>
          <w:szCs w:val="16"/>
          <w:color w:val="auto"/>
        </w:rPr>
        <w:t>6.75 %</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RTHC:   6.75 %</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01" w:lineRule="exact"/>
        <w:rPr>
          <w:rFonts w:ascii="Courier New" w:cs="Courier New" w:eastAsia="Courier New" w:hAnsi="Courier New"/>
          <w:sz w:val="18"/>
          <w:szCs w:val="18"/>
          <w:color w:val="auto"/>
        </w:rPr>
      </w:pPr>
    </w:p>
    <w:p>
      <w:pPr>
        <w:ind w:left="13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RTC:</w:t>
      </w:r>
      <w:r>
        <w:rPr>
          <w:rFonts w:ascii="Courier New" w:cs="Courier New" w:eastAsia="Courier New" w:hAnsi="Courier New"/>
          <w:sz w:val="16"/>
          <w:szCs w:val="16"/>
          <w:color w:val="auto"/>
        </w:rPr>
        <w:t>163,700</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RTHC:   163,700</w:t>
      </w:r>
    </w:p>
    <w:p>
      <w:pPr>
        <w:sectPr>
          <w:pgSz w:w="11900" w:h="16838" w:orient="portrait"/>
          <w:cols w:equalWidth="0" w:num="1">
            <w:col w:w="10219"/>
          </w:cols>
          <w:pgMar w:left="240" w:top="136" w:right="1440" w:bottom="0" w:gutter="0" w:footer="0" w:header="0"/>
        </w:sectPr>
      </w:pPr>
    </w:p>
    <w:bookmarkStart w:id="3" w:name="page4"/>
    <w:bookmarkEnd w:id="3"/>
    <w:tbl>
      <w:tblPr>
        <w:tblLayout w:type="fixed"/>
        <w:tblInd w:w="960" w:type="dxa"/>
        <w:tblCellMar>
          <w:top w:w="0" w:type="dxa"/>
          <w:left w:w="0" w:type="dxa"/>
          <w:bottom w:w="0" w:type="dxa"/>
          <w:right w:w="0" w:type="dxa"/>
        </w:tblCellMar>
      </w:tblPr>
      <w:tr>
        <w:trPr>
          <w:trHeight w:val="204"/>
        </w:trPr>
        <w:tc>
          <w:tcPr>
            <w:tcW w:w="5420" w:type="dxa"/>
            <w:vAlign w:val="bottom"/>
          </w:tcPr>
          <w:p>
            <w:pPr>
              <w:spacing w:after="0"/>
              <w:rPr>
                <w:sz w:val="20"/>
                <w:szCs w:val="20"/>
                <w:color w:val="auto"/>
              </w:rPr>
            </w:pPr>
            <w:r>
              <w:rPr>
                <w:rFonts w:ascii="Courier New" w:cs="Courier New" w:eastAsia="Courier New" w:hAnsi="Courier New"/>
                <w:sz w:val="18"/>
                <w:szCs w:val="18"/>
                <w:color w:val="auto"/>
              </w:rPr>
              <w:t>(ii) Shared power to vote or to direct the vote:</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(iii) sole power to dispose or to direct the disposition of:</w:t>
      </w:r>
    </w:p>
    <w:p>
      <w:pPr>
        <w:spacing w:after="0" w:line="201" w:lineRule="exact"/>
        <w:rPr>
          <w:sz w:val="20"/>
          <w:szCs w:val="20"/>
          <w:color w:val="auto"/>
        </w:rPr>
      </w:pPr>
    </w:p>
    <w:p>
      <w:pPr>
        <w:ind w:left="1700"/>
        <w:spacing w:after="0"/>
        <w:tabs>
          <w:tab w:leader="none" w:pos="2520" w:val="left"/>
        </w:tabs>
        <w:rPr>
          <w:sz w:val="20"/>
          <w:szCs w:val="20"/>
          <w:color w:val="auto"/>
        </w:rPr>
      </w:pPr>
      <w:r>
        <w:rPr>
          <w:rFonts w:ascii="Courier New" w:cs="Courier New" w:eastAsia="Courier New" w:hAnsi="Courier New"/>
          <w:sz w:val="18"/>
          <w:szCs w:val="18"/>
          <w:color w:val="auto"/>
        </w:rPr>
        <w:t>RTC:</w:t>
      </w:r>
      <w:r>
        <w:rPr>
          <w:sz w:val="20"/>
          <w:szCs w:val="20"/>
          <w:color w:val="auto"/>
        </w:rPr>
        <w:tab/>
      </w:r>
      <w:r>
        <w:rPr>
          <w:rFonts w:ascii="Courier New" w:cs="Courier New" w:eastAsia="Courier New" w:hAnsi="Courier New"/>
          <w:sz w:val="18"/>
          <w:szCs w:val="18"/>
          <w:color w:val="auto"/>
        </w:rPr>
        <w:t>163,700</w:t>
      </w:r>
    </w:p>
    <w:p>
      <w:pPr>
        <w:ind w:left="1700"/>
        <w:spacing w:after="0" w:line="238" w:lineRule="auto"/>
        <w:tabs>
          <w:tab w:leader="none" w:pos="2520" w:val="left"/>
        </w:tabs>
        <w:rPr>
          <w:sz w:val="20"/>
          <w:szCs w:val="20"/>
          <w:color w:val="auto"/>
        </w:rPr>
      </w:pPr>
      <w:r>
        <w:rPr>
          <w:rFonts w:ascii="Courier New" w:cs="Courier New" w:eastAsia="Courier New" w:hAnsi="Courier New"/>
          <w:sz w:val="18"/>
          <w:szCs w:val="18"/>
          <w:color w:val="auto"/>
        </w:rPr>
        <w:t>RTHC:</w:t>
      </w:r>
      <w:r>
        <w:rPr>
          <w:sz w:val="20"/>
          <w:szCs w:val="20"/>
          <w:color w:val="auto"/>
        </w:rPr>
        <w:tab/>
      </w:r>
      <w:r>
        <w:rPr>
          <w:rFonts w:ascii="Courier New" w:cs="Courier New" w:eastAsia="Courier New" w:hAnsi="Courier New"/>
          <w:sz w:val="18"/>
          <w:szCs w:val="18"/>
          <w:color w:val="auto"/>
        </w:rPr>
        <w:t>163,700</w:t>
      </w:r>
    </w:p>
    <w:p>
      <w:pPr>
        <w:spacing w:after="0" w:line="202" w:lineRule="exact"/>
        <w:rPr>
          <w:sz w:val="20"/>
          <w:szCs w:val="20"/>
          <w:color w:val="auto"/>
        </w:rPr>
      </w:pPr>
    </w:p>
    <w:p>
      <w:pPr>
        <w:ind w:left="1700" w:hanging="639"/>
        <w:spacing w:after="0"/>
        <w:tabs>
          <w:tab w:leader="none" w:pos="170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rFonts w:ascii="Courier New" w:cs="Courier New" w:eastAsia="Courier New" w:hAnsi="Courier New"/>
          <w:sz w:val="18"/>
          <w:szCs w:val="18"/>
          <w:color w:val="auto"/>
        </w:rPr>
      </w:pPr>
    </w:p>
    <w:p>
      <w:pPr>
        <w:ind w:left="17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RTC:</w:t>
      </w:r>
      <w:r>
        <w:rPr>
          <w:rFonts w:ascii="Courier New" w:cs="Courier New" w:eastAsia="Courier New" w:hAnsi="Courier New"/>
          <w:sz w:val="16"/>
          <w:szCs w:val="16"/>
          <w:color w:val="auto"/>
        </w:rPr>
        <w:t>0</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RTHC:   0</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5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left="860" w:right="241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[_]</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left="860" w:right="2319"/>
        <w:spacing w:after="0" w:line="236" w:lineRule="auto"/>
        <w:rPr>
          <w:sz w:val="20"/>
          <w:szCs w:val="20"/>
          <w:color w:val="auto"/>
        </w:rPr>
      </w:pPr>
      <w:r>
        <w:rPr>
          <w:rFonts w:ascii="Courier New" w:cs="Courier New" w:eastAsia="Courier New" w:hAnsi="Courier New"/>
          <w:sz w:val="18"/>
          <w:szCs w:val="18"/>
          <w:color w:val="auto"/>
        </w:rPr>
        <w:t>Certain funds and accounts managed by RTC have the right to receive dividends and proceeds from the sale of the securities which are the subject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860" w:right="2419" w:hanging="842"/>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spacing w:after="0" w:line="164"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jc w:val="center"/>
        <w:ind w:right="5999"/>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6"/>
          <w:szCs w:val="16"/>
          <w:color w:val="auto"/>
        </w:rPr>
        <w:t>Item 9. Notice of Dissolution of a Group.</w:t>
      </w:r>
    </w:p>
    <w:p>
      <w:pPr>
        <w:spacing w:after="0" w:line="218"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6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231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8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13,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Renaissance Technologies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Mark Silber</w:t>
      </w:r>
    </w:p>
    <w:p>
      <w:pPr>
        <w:ind w:left="3580"/>
        <w:spacing w:after="0" w:line="238" w:lineRule="auto"/>
        <w:rPr>
          <w:sz w:val="20"/>
          <w:szCs w:val="20"/>
          <w:color w:val="auto"/>
        </w:rPr>
      </w:pPr>
      <w:r>
        <w:rPr>
          <w:rFonts w:ascii="Courier New" w:cs="Courier New" w:eastAsia="Courier New" w:hAnsi="Courier New"/>
          <w:sz w:val="18"/>
          <w:szCs w:val="18"/>
          <w:color w:val="auto"/>
        </w:rPr>
        <w:t>Executive Vice President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Renaissance Technologies Holdings Corporation</w:t>
      </w:r>
    </w:p>
    <w:p>
      <w:pPr>
        <w:sectPr>
          <w:pgSz w:w="11900" w:h="16838" w:orient="portrait"/>
          <w:cols w:equalWidth="0" w:num="1">
            <w:col w:w="10219"/>
          </w:cols>
          <w:pgMar w:left="240" w:top="136" w:right="1440" w:bottom="132" w:gutter="0" w:footer="0" w:header="0"/>
        </w:sectPr>
      </w:pPr>
    </w:p>
    <w:bookmarkStart w:id="4" w:name="page5"/>
    <w:bookmarkEnd w:id="4"/>
    <w:p>
      <w:pPr>
        <w:ind w:left="3160"/>
        <w:spacing w:after="0"/>
        <w:rPr>
          <w:sz w:val="20"/>
          <w:szCs w:val="20"/>
          <w:color w:val="auto"/>
        </w:rPr>
      </w:pPr>
      <w:r>
        <w:rPr>
          <w:rFonts w:ascii="Courier New" w:cs="Courier New" w:eastAsia="Courier New" w:hAnsi="Courier New"/>
          <w:sz w:val="18"/>
          <w:szCs w:val="18"/>
          <w:color w:val="auto"/>
        </w:rPr>
        <w:t>By: /s/ Mark Silber</w:t>
      </w:r>
    </w:p>
    <w:p>
      <w:pPr>
        <w:ind w:left="3600"/>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pacing w:after="0" w:line="210"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7 of 8 Pages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AGREEMENT REGARDING JOINT FILING</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UNDER RULE 13D-1(K) OF THE EXCHANGE ACT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accordance with Rule 13d-1(k) under the Securities Exchange Act of 1934,</w:t>
      </w:r>
    </w:p>
    <w:p>
      <w:pPr>
        <w:spacing w:after="0" w:line="238" w:lineRule="auto"/>
        <w:rPr>
          <w:sz w:val="20"/>
          <w:szCs w:val="20"/>
          <w:color w:val="auto"/>
        </w:rPr>
      </w:pPr>
      <w:r>
        <w:rPr>
          <w:rFonts w:ascii="Courier New" w:cs="Courier New" w:eastAsia="Courier New" w:hAnsi="Courier New"/>
          <w:sz w:val="18"/>
          <w:szCs w:val="18"/>
          <w:color w:val="auto"/>
        </w:rPr>
        <w:t>as amended, each of the undersigned agrees to the filing on behalf of each</w:t>
      </w:r>
    </w:p>
    <w:p>
      <w:pPr>
        <w:spacing w:after="0"/>
        <w:rPr>
          <w:sz w:val="20"/>
          <w:szCs w:val="20"/>
          <w:color w:val="auto"/>
        </w:rPr>
      </w:pPr>
      <w:r>
        <w:rPr>
          <w:rFonts w:ascii="Courier New" w:cs="Courier New" w:eastAsia="Courier New" w:hAnsi="Courier New"/>
          <w:sz w:val="18"/>
          <w:szCs w:val="18"/>
          <w:color w:val="auto"/>
        </w:rPr>
        <w:t>of a Statement on Schedule 13G, and all amendments thereto, with respect to</w:t>
      </w:r>
    </w:p>
    <w:p>
      <w:pPr>
        <w:spacing w:after="0" w:line="237" w:lineRule="auto"/>
        <w:rPr>
          <w:sz w:val="20"/>
          <w:szCs w:val="20"/>
          <w:color w:val="auto"/>
        </w:rPr>
      </w:pPr>
      <w:r>
        <w:rPr>
          <w:rFonts w:ascii="Courier New" w:cs="Courier New" w:eastAsia="Courier New" w:hAnsi="Courier New"/>
          <w:sz w:val="18"/>
          <w:szCs w:val="18"/>
          <w:color w:val="auto"/>
        </w:rPr>
        <w:t>the Class A common stock of</w:t>
      </w:r>
    </w:p>
    <w:p>
      <w:pPr>
        <w:spacing w:after="0" w:line="238" w:lineRule="auto"/>
        <w:rPr>
          <w:sz w:val="20"/>
          <w:szCs w:val="20"/>
          <w:color w:val="auto"/>
        </w:rPr>
      </w:pPr>
      <w:r>
        <w:rPr>
          <w:rFonts w:ascii="Courier New" w:cs="Courier New" w:eastAsia="Courier New" w:hAnsi="Courier New"/>
          <w:sz w:val="18"/>
          <w:szCs w:val="18"/>
          <w:color w:val="auto"/>
        </w:rPr>
        <w:t>COMPX INTERNATIONAL INC.</w:t>
      </w:r>
    </w:p>
    <w:p>
      <w:pPr>
        <w:spacing w:after="0" w:line="200" w:lineRule="exact"/>
        <w:rPr>
          <w:sz w:val="20"/>
          <w:szCs w:val="20"/>
          <w:color w:val="auto"/>
        </w:rPr>
      </w:pPr>
    </w:p>
    <w:p>
      <w:pPr>
        <w:spacing w:after="0" w:line="204"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13, 2018</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Renaissance Technologies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20"/>
        <w:spacing w:after="0"/>
        <w:tabs>
          <w:tab w:leader="none" w:pos="45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Mark Silber</w:t>
      </w:r>
    </w:p>
    <w:p>
      <w:pPr>
        <w:ind w:left="4540"/>
        <w:spacing w:after="0" w:line="238" w:lineRule="auto"/>
        <w:rPr>
          <w:sz w:val="20"/>
          <w:szCs w:val="20"/>
          <w:color w:val="auto"/>
        </w:rPr>
      </w:pPr>
      <w:r>
        <w:rPr>
          <w:rFonts w:ascii="Courier New" w:cs="Courier New" w:eastAsia="Courier New" w:hAnsi="Courier New"/>
          <w:sz w:val="18"/>
          <w:szCs w:val="18"/>
          <w:color w:val="auto"/>
        </w:rPr>
        <w:t>Executive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ind w:right="1259"/>
        <w:spacing w:after="0"/>
        <w:rPr>
          <w:sz w:val="20"/>
          <w:szCs w:val="20"/>
          <w:color w:val="auto"/>
        </w:rPr>
      </w:pPr>
      <w:r>
        <w:rPr>
          <w:rFonts w:ascii="Courier New" w:cs="Courier New" w:eastAsia="Courier New" w:hAnsi="Courier New"/>
          <w:sz w:val="18"/>
          <w:szCs w:val="18"/>
          <w:color w:val="auto"/>
        </w:rPr>
        <w:t>Renaissance Technologies Holdings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 /s/ Mark Silber</w:t>
      </w:r>
    </w:p>
    <w:p>
      <w:pPr>
        <w:ind w:left="4860"/>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Page 8 of 8 Pages</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upperLetter"/>
      <w:start w:val="24"/>
    </w:lvl>
  </w:abstractNum>
  <w:abstractNum w:abstractNumId="1">
    <w:nsid w:val="216231B"/>
    <w:multiLevelType w:val="hybridMultilevel"/>
    <w:lvl w:ilvl="0">
      <w:lvlJc w:val="left"/>
      <w:lvlText w:val="(%1)"/>
      <w:numFmt w:val="decimal"/>
      <w:start w:val="1"/>
    </w:lvl>
  </w:abstractNum>
  <w:abstractNum w:abstractNumId="2">
    <w:nsid w:val="1F16E9E8"/>
    <w:multiLevelType w:val="hybridMultilevel"/>
    <w:lvl w:ilvl="0">
      <w:lvlJc w:val="left"/>
      <w:lvlText w:val="(%1)"/>
      <w:numFmt w:val="decimal"/>
      <w:start w:val="2"/>
    </w:lvl>
    <w:lvl w:ilvl="1">
      <w:lvlJc w:val="left"/>
      <w:lvlText w:val="(%2)"/>
      <w:numFmt w:val="lowerLetter"/>
      <w:start w:val="1"/>
    </w:lvl>
  </w:abstractNum>
  <w:abstractNum w:abstractNumId="3">
    <w:nsid w:val="1190CDE7"/>
    <w:multiLevelType w:val="hybridMultilevel"/>
    <w:lvl w:ilvl="0">
      <w:lvlJc w:val="left"/>
      <w:lvlText w:val="(%1)"/>
      <w:numFmt w:val="decimal"/>
      <w:start w:val="9"/>
    </w:lvl>
  </w:abstractNum>
  <w:abstractNum w:abstractNumId="4">
    <w:nsid w:val="66EF438D"/>
    <w:multiLevelType w:val="hybridMultilevel"/>
    <w:lvl w:ilvl="0">
      <w:lvlJc w:val="left"/>
      <w:lvlText w:val="(%1)"/>
      <w:numFmt w:val="decimal"/>
      <w:start w:val="10"/>
    </w:lvl>
  </w:abstractNum>
  <w:abstractNum w:abstractNumId="5">
    <w:nsid w:val="140E0F76"/>
    <w:multiLevelType w:val="hybridMultilevel"/>
    <w:lvl w:ilvl="0">
      <w:lvlJc w:val="left"/>
      <w:lvlText w:val="(%1)"/>
      <w:numFmt w:val="decimal"/>
      <w:start w:val="11"/>
    </w:lvl>
  </w:abstractNum>
  <w:abstractNum w:abstractNumId="6">
    <w:nsid w:val="3352255A"/>
    <w:multiLevelType w:val="hybridMultilevel"/>
    <w:lvl w:ilvl="0">
      <w:lvlJc w:val="left"/>
      <w:lvlText w:val="(%1)"/>
      <w:numFmt w:val="decimal"/>
      <w:start w:val="12"/>
    </w:lvl>
  </w:abstractNum>
  <w:abstractNum w:abstractNumId="7">
    <w:nsid w:val="109CF92E"/>
    <w:multiLevelType w:val="hybridMultilevel"/>
    <w:lvl w:ilvl="0">
      <w:lvlJc w:val="left"/>
      <w:lvlText w:val="(%1)"/>
      <w:numFmt w:val="decimal"/>
      <w:start w:val="2"/>
    </w:lvl>
    <w:lvl w:ilvl="1">
      <w:lvlJc w:val="left"/>
      <w:lvlText w:val="(%2)"/>
      <w:numFmt w:val="lowerLetter"/>
      <w:start w:val="1"/>
    </w:lvl>
  </w:abstractNum>
  <w:abstractNum w:abstractNumId="8">
    <w:nsid w:val="DED7263"/>
    <w:multiLevelType w:val="hybridMultilevel"/>
    <w:lvl w:ilvl="0">
      <w:lvlJc w:val="left"/>
      <w:lvlText w:val="(%1)"/>
      <w:numFmt w:val="decimal"/>
      <w:start w:val="9"/>
    </w:lvl>
  </w:abstractNum>
  <w:abstractNum w:abstractNumId="9">
    <w:nsid w:val="7FDCC233"/>
    <w:multiLevelType w:val="hybridMultilevel"/>
    <w:lvl w:ilvl="0">
      <w:lvlJc w:val="left"/>
      <w:lvlText w:val="(%1)"/>
      <w:numFmt w:val="decimal"/>
      <w:start w:val="10"/>
    </w:lvl>
  </w:abstractNum>
  <w:abstractNum w:abstractNumId="10">
    <w:nsid w:val="1BEFD79F"/>
    <w:multiLevelType w:val="hybridMultilevel"/>
    <w:lvl w:ilvl="0">
      <w:lvlJc w:val="left"/>
      <w:lvlText w:val="(%1)"/>
      <w:numFmt w:val="decimal"/>
      <w:start w:val="11"/>
    </w:lvl>
  </w:abstractNum>
  <w:abstractNum w:abstractNumId="11">
    <w:nsid w:val="41A7C4C9"/>
    <w:multiLevelType w:val="hybridMultilevel"/>
    <w:lvl w:ilvl="0">
      <w:lvlJc w:val="left"/>
      <w:lvlText w:val="(%1)"/>
      <w:numFmt w:val="decimal"/>
      <w:start w:val="12"/>
    </w:lvl>
  </w:abstractNum>
  <w:abstractNum w:abstractNumId="12">
    <w:nsid w:val="6B68079A"/>
    <w:multiLevelType w:val="hybridMultilevel"/>
    <w:lvl w:ilvl="0">
      <w:lvlJc w:val="left"/>
      <w:lvlText w:val="(%1)"/>
      <w:numFmt w:val="lowerLetter"/>
      <w:start w:val="1"/>
    </w:lvl>
  </w:abstractNum>
  <w:abstractNum w:abstractNumId="13">
    <w:nsid w:val="4E6AFB66"/>
    <w:multiLevelType w:val="hybridMultilevel"/>
    <w:lvl w:ilvl="0">
      <w:lvlJc w:val="left"/>
      <w:lvlText w:val="(%1)"/>
      <w:numFmt w:val="lowerLetter"/>
      <w:start w:val="2"/>
    </w:lvl>
  </w:abstractNum>
  <w:abstractNum w:abstractNumId="14">
    <w:nsid w:val="25E45D32"/>
    <w:multiLevelType w:val="hybridMultilevel"/>
    <w:lvl w:ilvl="0">
      <w:lvlJc w:val="left"/>
      <w:lvlText w:val="(%1)"/>
      <w:numFmt w:val="lowerLetter"/>
      <w:start w:val="4"/>
    </w:lvl>
  </w:abstractNum>
  <w:abstractNum w:abstractNumId="15">
    <w:nsid w:val="519B500D"/>
    <w:multiLevelType w:val="hybridMultilevel"/>
    <w:lvl w:ilvl="0">
      <w:lvlJc w:val="left"/>
      <w:lvlText w:val="(%1)"/>
      <w:numFmt w:val="lowerLetter"/>
      <w:start w:val="1"/>
    </w:lvl>
  </w:abstractNum>
  <w:abstractNum w:abstractNumId="16">
    <w:nsid w:val="431BD7B7"/>
    <w:multiLevelType w:val="hybridMultilevel"/>
    <w:lvl w:ilvl="0">
      <w:lvlJc w:val="left"/>
      <w:lvlText w:val="(%1)"/>
      <w:numFmt w:val="lowerLetter"/>
      <w:start w:val="7"/>
    </w:lvl>
  </w:abstractNum>
  <w:abstractNum w:abstractNumId="17">
    <w:nsid w:val="3F2DBA31"/>
    <w:multiLevelType w:val="hybridMultilevel"/>
    <w:lvl w:ilvl="0">
      <w:lvlJc w:val="left"/>
      <w:lvlText w:val="(%1)"/>
      <w:numFmt w:val="lowerLetter"/>
      <w:start w:val="2"/>
    </w:lvl>
    <w:lvl w:ilvl="1">
      <w:lvlJc w:val="left"/>
      <w:lvlText w:val="(%2)"/>
      <w:numFmt w:val="lowerRoman"/>
      <w:start w:val="1"/>
    </w:lvl>
  </w:abstractNum>
  <w:abstractNum w:abstractNumId="18">
    <w:nsid w:val="7C83E458"/>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2019-12-16T17:44:06Z</dcterms:created>
  <dcterms:modified xsi:type="dcterms:W3CDTF">2019-12-16T17:44:06Z</dcterms:modified>
</cp:coreProperties>
</file>