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the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19, 2018</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1-13905</w:t>
            </w: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57-0981653</w:t>
            </w:r>
          </w:p>
        </w:tc>
      </w:tr>
      <w:tr>
        <w:trPr>
          <w:trHeight w:val="216"/>
        </w:trPr>
        <w:tc>
          <w:tcPr>
            <w:tcW w:w="404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(Commission</w:t>
            </w: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File Number)</w:t>
            </w: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30"/>
        </w:trPr>
        <w:tc>
          <w:tcPr>
            <w:tcW w:w="72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5430 LBJ Freeway, Suite 1700, Dallas, Texas</w:t>
            </w:r>
          </w:p>
        </w:tc>
        <w:tc>
          <w:tcPr>
            <w:tcW w:w="266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75240-2697</w:t>
            </w:r>
          </w:p>
        </w:tc>
      </w:tr>
      <w:tr>
        <w:trPr>
          <w:trHeight w:val="234"/>
        </w:trPr>
        <w:tc>
          <w:tcPr>
            <w:tcW w:w="72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468" w:right="239" w:bottom="1440" w:gutter="0" w:footer="0" w:header="0"/>
        </w:sectPr>
      </w:pPr>
    </w:p>
    <w:p>
      <w:pPr>
        <w:spacing w:after="0" w:line="116"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468" w:right="239" w:bottom="1440" w:gutter="0" w:footer="0" w:header="0"/>
          <w:type w:val="continuous"/>
        </w:sectPr>
      </w:pPr>
    </w:p>
    <w:p>
      <w:pPr>
        <w:spacing w:after="0" w:line="93"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68"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8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ind w:left="644" w:hanging="1296"/>
        <w:spacing w:after="0" w:line="286" w:lineRule="auto"/>
        <w:tabs>
          <w:tab w:leader="none" w:pos="623"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left="-656" w:right="580" w:firstLine="656"/>
        <w:spacing w:after="0" w:line="266" w:lineRule="auto"/>
        <w:tabs>
          <w:tab w:leader="none" w:pos="8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19, 2018, the registrant's board of directors increased the size of its board from eight to nine and elected Terri L. Herrington to fill the newly created vacancy and to serve as a director until her successor is elected and qualified or her earlier resignation, removal or death. The board of directors also appointed Ms. Herrington to serve on its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1024255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117"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w:t>
      </w:r>
      <w:r>
        <w:rPr>
          <w:rFonts w:ascii="Times New Roman" w:cs="Times New Roman" w:eastAsia="Times New Roman" w:hAnsi="Times New Roman"/>
          <w:sz w:val="18"/>
          <w:szCs w:val="18"/>
          <w:b w:val="1"/>
          <w:bCs w:val="1"/>
          <w:color w:val="auto"/>
        </w:rPr>
        <w:t>X I</w:t>
      </w:r>
      <w:r>
        <w:rPr>
          <w:rFonts w:ascii="Times New Roman" w:cs="Times New Roman" w:eastAsia="Times New Roman" w:hAnsi="Times New Roman"/>
          <w:sz w:val="12"/>
          <w:szCs w:val="12"/>
          <w:b w:val="1"/>
          <w:bCs w:val="1"/>
          <w:color w:val="auto"/>
        </w:rPr>
        <w:t>NTERNATIONAL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Gregory M. Swalwell</w:t>
            </w:r>
          </w:p>
        </w:tc>
      </w:tr>
      <w:tr>
        <w:trPr>
          <w:trHeight w:val="196"/>
        </w:trPr>
        <w:tc>
          <w:tcPr>
            <w:tcW w:w="5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Date: March 19, 2018</w:t>
            </w:r>
          </w:p>
        </w:tc>
        <w:tc>
          <w:tcPr>
            <w:tcW w:w="360" w:type="dxa"/>
            <w:vAlign w:val="bottom"/>
          </w:tcPr>
          <w:p>
            <w:pPr>
              <w:spacing w:after="0"/>
              <w:rPr>
                <w:sz w:val="17"/>
                <w:szCs w:val="17"/>
                <w:color w:val="auto"/>
              </w:rPr>
            </w:pPr>
          </w:p>
        </w:tc>
        <w:tc>
          <w:tcPr>
            <w:tcW w:w="536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Gregory M. Swalwell,</w:t>
            </w:r>
          </w:p>
        </w:tc>
      </w:tr>
      <w:tr>
        <w:trPr>
          <w:trHeight w:val="236"/>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r>
    </w:tbl>
    <w:p>
      <w:pPr>
        <w:spacing w:after="0" w:line="1" w:lineRule="exact"/>
        <w:rPr>
          <w:sz w:val="20"/>
          <w:szCs w:val="20"/>
          <w:color w:val="auto"/>
        </w:rPr>
      </w:pP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2019-12-06T10:23:24Z</dcterms:created>
  <dcterms:modified xsi:type="dcterms:W3CDTF">2019-12-06T10:23:24Z</dcterms:modified>
</cp:coreProperties>
</file>