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10)*</w:t>
      </w:r>
    </w:p>
    <w:p>
      <w:pPr>
        <w:spacing w:after="0" w:line="37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COMPX INTERNATIONAL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Class A 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20563P101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ind w:left="120" w:right="1999" w:hanging="104"/>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20563P101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167,700</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vMerge w:val="restart"/>
          </w:tcPr>
          <w:p>
            <w:pPr>
              <w:ind w:left="1320"/>
              <w:spacing w:after="0"/>
              <w:rPr>
                <w:sz w:val="20"/>
                <w:szCs w:val="20"/>
                <w:color w:val="auto"/>
              </w:rPr>
            </w:pPr>
            <w:r>
              <w:rPr>
                <w:rFonts w:ascii="Courier New" w:cs="Courier New" w:eastAsia="Courier New" w:hAnsi="Courier New"/>
                <w:sz w:val="18"/>
                <w:szCs w:val="18"/>
                <w:color w:val="auto"/>
              </w:rPr>
              <w:t>(6)</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167,700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ectPr>
          <w:pgSz w:w="11900" w:h="16921" w:orient="portrait"/>
          <w:cols w:equalWidth="0" w:num="1">
            <w:col w:w="10219"/>
          </w:cols>
          <w:pgMar w:left="240" w:top="218" w:right="1440" w:bottom="0" w:gutter="0" w:footer="0" w:header="0"/>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1,900</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169,600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51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1.36 %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320" w:right="5159" w:hanging="2312"/>
        <w:spacing w:after="0" w:line="309"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20563P101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167,700</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vMerge w:val="restart"/>
          </w:tcPr>
          <w:p>
            <w:pPr>
              <w:ind w:left="13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167,700</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1,900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169,600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51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1.36 %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160" w:right="5159" w:hanging="3152"/>
        <w:spacing w:after="0" w:line="309"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5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20563P101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COMPX INTERNATIONAL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5430 LBJ Freeway, Suite 1700, Three Lincoln Centre, Dallas, Texas 75240-2620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960" w:right="2199"/>
        <w:spacing w:after="0" w:line="402"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800 Third Avenue</w:t>
      </w:r>
    </w:p>
    <w:p>
      <w:pPr>
        <w:spacing w:after="0" w:line="3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RTHC is a Delaware corporation.</w:t>
      </w:r>
    </w:p>
    <w:p>
      <w:pPr>
        <w:spacing w:after="0" w:line="169" w:lineRule="exact"/>
        <w:rPr>
          <w:sz w:val="20"/>
          <w:szCs w:val="20"/>
          <w:color w:val="auto"/>
        </w:rPr>
      </w:pPr>
    </w:p>
    <w:p>
      <w:pPr>
        <w:ind w:left="960" w:right="61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common stock</w:t>
      </w: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20563P101</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4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rPr>
          <w:sz w:val="20"/>
          <w:szCs w:val="20"/>
          <w:color w:val="auto"/>
        </w:rPr>
      </w:pPr>
      <w:r>
        <w:rPr>
          <w:rFonts w:ascii="Courier New" w:cs="Courier New" w:eastAsia="Courier New" w:hAnsi="Courier New"/>
          <w:sz w:val="18"/>
          <w:szCs w:val="18"/>
          <w:color w:val="auto"/>
        </w:rPr>
        <w:t>or (c),check whether the person filing is a:</w:t>
      </w:r>
    </w:p>
    <w:p>
      <w:pPr>
        <w:spacing w:after="0" w:line="169"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ind w:left="960" w:right="2619" w:hanging="952"/>
        <w:spacing w:after="0" w:line="238"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169"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Parent holding company, in accordance with Sec.240.13d-1(b)(1)(ii)(G).</w:t>
      </w:r>
    </w:p>
    <w:p>
      <w:pPr>
        <w:spacing w:after="0" w:line="30" w:lineRule="exact"/>
        <w:rPr>
          <w:rFonts w:ascii="Courier New" w:cs="Courier New" w:eastAsia="Courier New" w:hAnsi="Courier New"/>
          <w:sz w:val="18"/>
          <w:szCs w:val="18"/>
          <w:color w:val="auto"/>
        </w:rPr>
      </w:pPr>
    </w:p>
    <w:p>
      <w:pPr>
        <w:ind w:left="960" w:right="2519" w:hanging="952"/>
        <w:spacing w:after="0" w:line="238"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169,600</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7"/>
              </w:rPr>
              <w:t>the shares beneficially owned</w:t>
            </w:r>
          </w:p>
        </w:tc>
        <w:tc>
          <w:tcPr>
            <w:tcW w:w="0" w:type="dxa"/>
            <w:vAlign w:val="bottom"/>
          </w:tcPr>
          <w:p>
            <w:pPr>
              <w:spacing w:after="0"/>
              <w:rPr>
                <w:sz w:val="1"/>
                <w:szCs w:val="1"/>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169,600</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majority ownership of RTC.</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1.36 %</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1.36 %</w:t>
      </w:r>
    </w:p>
    <w:p>
      <w:pPr>
        <w:spacing w:after="0" w:line="16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167,700</w:t>
      </w:r>
    </w:p>
    <w:p>
      <w:pPr>
        <w:spacing w:after="0" w:line="30"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167,700</w:t>
      </w:r>
    </w:p>
    <w:p>
      <w:pPr>
        <w:sectPr>
          <w:pgSz w:w="11900" w:h="16838" w:orient="portrait"/>
          <w:cols w:equalWidth="0" w:num="1">
            <w:col w:w="10219"/>
          </w:cols>
          <w:pgMar w:left="240" w:top="110"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96"/>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3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167,700</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167,700</w:t>
      </w:r>
    </w:p>
    <w:p>
      <w:pPr>
        <w:spacing w:after="0" w:line="169"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1,900</w:t>
      </w:r>
    </w:p>
    <w:p>
      <w:pPr>
        <w:spacing w:after="0" w:line="30"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1,900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69" w:lineRule="exact"/>
        <w:rPr>
          <w:sz w:val="20"/>
          <w:szCs w:val="20"/>
          <w:color w:val="auto"/>
        </w:rPr>
      </w:pPr>
    </w:p>
    <w:p>
      <w:pPr>
        <w:ind w:left="860" w:right="241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319"/>
        <w:spacing w:after="0" w:line="292"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41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69" w:lineRule="exact"/>
        <w:rPr>
          <w:sz w:val="20"/>
          <w:szCs w:val="20"/>
          <w:color w:val="auto"/>
        </w:rPr>
      </w:pPr>
    </w:p>
    <w:p>
      <w:pPr>
        <w:ind w:right="23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Mark Silber</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10" w:right="1440" w:bottom="159"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Mark Silber</w:t>
      </w:r>
    </w:p>
    <w:p>
      <w:pPr>
        <w:spacing w:after="0" w:line="31"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line="238" w:lineRule="auto"/>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rPr>
          <w:sz w:val="20"/>
          <w:szCs w:val="20"/>
          <w:color w:val="auto"/>
        </w:rPr>
      </w:pPr>
      <w:r>
        <w:rPr>
          <w:rFonts w:ascii="Courier New" w:cs="Courier New" w:eastAsia="Courier New" w:hAnsi="Courier New"/>
          <w:sz w:val="18"/>
          <w:szCs w:val="18"/>
          <w:color w:val="auto"/>
        </w:rPr>
        <w:t>the Class A common stock of</w:t>
      </w:r>
    </w:p>
    <w:p>
      <w:pPr>
        <w:spacing w:after="0"/>
        <w:rPr>
          <w:sz w:val="20"/>
          <w:szCs w:val="20"/>
          <w:color w:val="auto"/>
        </w:rPr>
      </w:pPr>
      <w:r>
        <w:rPr>
          <w:rFonts w:ascii="Courier New" w:cs="Courier New" w:eastAsia="Courier New" w:hAnsi="Courier New"/>
          <w:sz w:val="18"/>
          <w:szCs w:val="18"/>
          <w:color w:val="auto"/>
        </w:rPr>
        <w:t>COMPX INTERNATIONAL INC.</w:t>
      </w:r>
    </w:p>
    <w:p>
      <w:pPr>
        <w:spacing w:after="0" w:line="37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Mark Silber</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Mark Silber</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2019-12-05T01:03:50Z</dcterms:created>
  <dcterms:modified xsi:type="dcterms:W3CDTF">2019-12-05T01:03:50Z</dcterms:modified>
</cp:coreProperties>
</file>