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0001035145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283"/>
              <w:jc w:val="left"/>
              <w:rPr/>
            </w:pPr>
            <w:r>
              <w:rPr/>
              <w:t>Name of Issuer</w:t>
            </w:r>
          </w:p>
        </w:tc>
        <w:tc>
          <w:tcPr>
            <w:tcW w:w="4386" w:type="dxa"/>
            <w:tcBorders/>
            <w:vAlign w:val="center"/>
          </w:tcPr>
          <w:p>
            <w:pPr>
              <w:pStyle w:val="TableContents"/>
              <w:bidi w:val="0"/>
              <w:spacing w:before="0" w:after="0"/>
              <w:jc w:val="left"/>
              <w:rPr/>
            </w:pPr>
            <w:r>
              <w:rPr/>
              <w:t>COMPX INTERNATIONAL INC</w:t>
            </w:r>
          </w:p>
        </w:tc>
      </w:tr>
      <w:tr>
        <w:trPr/>
        <w:tc>
          <w:tcPr>
            <w:tcW w:w="5819" w:type="dxa"/>
            <w:tcBorders/>
            <w:vAlign w:val="center"/>
          </w:tcPr>
          <w:p>
            <w:pPr>
              <w:pStyle w:val="TableContents"/>
              <w:bidi w:val="0"/>
              <w:spacing w:before="0" w:after="283"/>
              <w:jc w:val="left"/>
              <w:rPr/>
            </w:pPr>
            <w:r>
              <w:rPr/>
              <w:t>SEC File Number</w:t>
            </w:r>
          </w:p>
        </w:tc>
        <w:tc>
          <w:tcPr>
            <w:tcW w:w="4386" w:type="dxa"/>
            <w:tcBorders/>
            <w:vAlign w:val="center"/>
          </w:tcPr>
          <w:p>
            <w:pPr>
              <w:pStyle w:val="TableContents"/>
              <w:bidi w:val="0"/>
              <w:spacing w:before="0" w:after="0"/>
              <w:jc w:val="left"/>
              <w:rPr/>
            </w:pPr>
            <w:r>
              <w:rPr/>
              <w:t>001-13905</w:t>
            </w:r>
          </w:p>
        </w:tc>
      </w:tr>
      <w:tr>
        <w:trPr/>
        <w:tc>
          <w:tcPr>
            <w:tcW w:w="5819" w:type="dxa"/>
            <w:tcBorders/>
            <w:vAlign w:val="center"/>
          </w:tcPr>
          <w:p>
            <w:pPr>
              <w:pStyle w:val="TableContents"/>
              <w:bidi w:val="0"/>
              <w:spacing w:before="0" w:after="283"/>
              <w:jc w:val="left"/>
              <w:rPr/>
            </w:pPr>
            <w:r>
              <w:rPr/>
              <w:t>Address of Issuer</w:t>
            </w:r>
          </w:p>
        </w:tc>
        <w:tc>
          <w:tcPr>
            <w:tcW w:w="4386" w:type="dxa"/>
            <w:tcBorders/>
            <w:vAlign w:val="center"/>
          </w:tcPr>
          <w:p>
            <w:pPr>
              <w:pStyle w:val="TableContents"/>
              <w:bidi w:val="0"/>
              <w:spacing w:before="0" w:after="0"/>
              <w:jc w:val="left"/>
              <w:rPr/>
            </w:pPr>
            <w:r>
              <w:rPr/>
              <w:t>5430 LBJ FREEWAY</w:t>
              <w:br/>
              <w:t>SUITE 1700</w:t>
              <w:br/>
              <w:t>DALLAS</w:t>
              <w:br/>
              <w:t xml:space="preserve">TEXAS </w:t>
              <w:br/>
              <w:t>75240-2620</w:t>
            </w:r>
          </w:p>
        </w:tc>
      </w:tr>
      <w:tr>
        <w:trPr/>
        <w:tc>
          <w:tcPr>
            <w:tcW w:w="5819" w:type="dxa"/>
            <w:tcBorders/>
            <w:vAlign w:val="center"/>
          </w:tcPr>
          <w:p>
            <w:pPr>
              <w:pStyle w:val="TableContents"/>
              <w:bidi w:val="0"/>
              <w:spacing w:before="0" w:after="283"/>
              <w:jc w:val="left"/>
              <w:rPr/>
            </w:pPr>
            <w:r>
              <w:rPr/>
              <w:t>Phone</w:t>
            </w:r>
          </w:p>
        </w:tc>
        <w:tc>
          <w:tcPr>
            <w:tcW w:w="4386" w:type="dxa"/>
            <w:tcBorders/>
            <w:vAlign w:val="center"/>
          </w:tcPr>
          <w:p>
            <w:pPr>
              <w:pStyle w:val="TableContents"/>
              <w:bidi w:val="0"/>
              <w:spacing w:before="0" w:after="0"/>
              <w:jc w:val="left"/>
              <w:rPr/>
            </w:pPr>
            <w:r>
              <w:rPr/>
              <w:t>9724481400</w:t>
            </w:r>
          </w:p>
        </w:tc>
      </w:tr>
      <w:tr>
        <w:trPr/>
        <w:tc>
          <w:tcPr>
            <w:tcW w:w="5819" w:type="dxa"/>
            <w:tcBorders/>
            <w:vAlign w:val="center"/>
          </w:tcPr>
          <w:p>
            <w:pPr>
              <w:pStyle w:val="TableContents"/>
              <w:bidi w:val="0"/>
              <w:spacing w:before="0" w:after="283"/>
              <w:jc w:val="left"/>
              <w:rPr/>
            </w:pPr>
            <w:r>
              <w:rPr/>
              <w:t>Name of Person for Whose Account the Securities are To Be Sold</w:t>
            </w:r>
          </w:p>
        </w:tc>
        <w:tc>
          <w:tcPr>
            <w:tcW w:w="4386" w:type="dxa"/>
            <w:tcBorders/>
            <w:vAlign w:val="center"/>
          </w:tcPr>
          <w:p>
            <w:pPr>
              <w:pStyle w:val="TableContents"/>
              <w:bidi w:val="0"/>
              <w:spacing w:before="0" w:after="0"/>
              <w:jc w:val="left"/>
              <w:rPr/>
            </w:pPr>
            <w:r>
              <w:rPr/>
              <w:t>MANIX 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9" w:type="dxa"/>
            <w:tcBorders/>
            <w:vAlign w:val="center"/>
          </w:tcPr>
          <w:p>
            <w:pPr>
              <w:pStyle w:val="TableContents"/>
              <w:bidi w:val="0"/>
              <w:spacing w:before="0" w:after="283"/>
              <w:jc w:val="left"/>
              <w:rPr/>
            </w:pPr>
            <w:r>
              <w:rPr/>
              <w:t>Relationship to Issuer</w:t>
            </w:r>
          </w:p>
        </w:tc>
        <w:tc>
          <w:tcPr>
            <w:tcW w:w="438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 xml:space="preserve">Northern Trust Securities Inc </w:t>
              <w:br/>
              <w:t>50 S Lasalle st</w:t>
              <w:br/>
              <w:t>Chicago   IL   60603</w:t>
            </w:r>
          </w:p>
        </w:tc>
        <w:tc>
          <w:tcPr>
            <w:tcW w:w="1179" w:type="dxa"/>
            <w:tcBorders/>
            <w:vAlign w:val="center"/>
          </w:tcPr>
          <w:p>
            <w:pPr>
              <w:pStyle w:val="TableContents"/>
              <w:bidi w:val="0"/>
              <w:spacing w:before="0" w:after="283"/>
              <w:jc w:val="left"/>
              <w:rPr/>
            </w:pPr>
            <w:r>
              <w:rPr/>
              <w:t>1500</w:t>
            </w:r>
          </w:p>
        </w:tc>
        <w:tc>
          <w:tcPr>
            <w:tcW w:w="1388" w:type="dxa"/>
            <w:tcBorders/>
            <w:vAlign w:val="center"/>
          </w:tcPr>
          <w:p>
            <w:pPr>
              <w:pStyle w:val="TableContents"/>
              <w:bidi w:val="0"/>
              <w:spacing w:before="0" w:after="283"/>
              <w:jc w:val="left"/>
              <w:rPr/>
            </w:pPr>
            <w:r>
              <w:rPr/>
              <w:t>43710.00</w:t>
            </w:r>
          </w:p>
        </w:tc>
        <w:tc>
          <w:tcPr>
            <w:tcW w:w="1562" w:type="dxa"/>
            <w:tcBorders/>
            <w:vAlign w:val="center"/>
          </w:tcPr>
          <w:p>
            <w:pPr>
              <w:pStyle w:val="TableContents"/>
              <w:bidi w:val="0"/>
              <w:spacing w:before="0" w:after="283"/>
              <w:jc w:val="left"/>
              <w:rPr/>
            </w:pPr>
            <w:r>
              <w:rPr/>
              <w:t>12336657</w:t>
            </w:r>
          </w:p>
        </w:tc>
        <w:tc>
          <w:tcPr>
            <w:tcW w:w="1573" w:type="dxa"/>
            <w:tcBorders/>
            <w:vAlign w:val="center"/>
          </w:tcPr>
          <w:p>
            <w:pPr>
              <w:pStyle w:val="TableContents"/>
              <w:bidi w:val="0"/>
              <w:spacing w:before="0" w:after="283"/>
              <w:jc w:val="left"/>
              <w:rPr/>
            </w:pPr>
            <w:r>
              <w:rPr/>
              <w:t>08/10/2026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05/21/2025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w:t>
            </w:r>
          </w:p>
        </w:tc>
        <w:tc>
          <w:tcPr>
            <w:tcW w:w="1046" w:type="dxa"/>
            <w:tcBorders/>
            <w:vAlign w:val="center"/>
          </w:tcPr>
          <w:p>
            <w:pPr>
              <w:pStyle w:val="TableContents"/>
              <w:bidi w:val="0"/>
              <w:spacing w:before="0" w:after="283"/>
              <w:jc w:val="left"/>
              <w:rPr/>
            </w:pPr>
            <w:r>
              <w:rPr/>
              <w:t>05/21/2025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05/22/2024</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800</w:t>
            </w:r>
          </w:p>
        </w:tc>
        <w:tc>
          <w:tcPr>
            <w:tcW w:w="1046" w:type="dxa"/>
            <w:tcBorders/>
            <w:vAlign w:val="center"/>
          </w:tcPr>
          <w:p>
            <w:pPr>
              <w:pStyle w:val="TableContents"/>
              <w:bidi w:val="0"/>
              <w:spacing w:before="0" w:after="283"/>
              <w:jc w:val="left"/>
              <w:rPr/>
            </w:pPr>
            <w:r>
              <w:rPr/>
              <w:t>05/22/2024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0"/>
              <w:jc w:val="left"/>
              <w:rPr/>
            </w:pPr>
            <w:r>
              <w:rPr/>
              <w:t>Shares are being sold in the following trust: Robert Cramer and Ann Manix Joint Trust</w:t>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Carmen Zamores as a duly authorized representative of National Financial Services LLC, as attorney-in-fact for MANIX 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3078</Characters>
  <CharactersWithSpaces>3624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