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8122026_030842.xml.htm"/>
      <w:bookmarkStart w:id="1" w:name="ksform408122026_030842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MANIX ANN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5430 LBJ FREEWAY, SUITE 1700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DALLAS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75240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COMPX INTERNATIONAL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CIX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43"/>
        <w:gridCol w:w="902"/>
        <w:gridCol w:w="772"/>
        <w:gridCol w:w="599"/>
        <w:gridCol w:w="347"/>
        <w:gridCol w:w="798"/>
        <w:gridCol w:w="451"/>
        <w:gridCol w:w="923"/>
        <w:gridCol w:w="1156"/>
        <w:gridCol w:w="993"/>
        <w:gridCol w:w="92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7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 $0.01 par value per share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29.409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10,255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 $0.01 par value per share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29.41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10,235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 $0.01 par value per share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330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29.4193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9,905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 $0.01 par value per share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200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29.4393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9,705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 $0.01 par value per share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100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29.5293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9,605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 $0.01 par value per share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33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29.5591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9,572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 $0.01 par value per share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795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29.7294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8,777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 $0.01 par value per share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29.74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8,775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Jane R. Grimm, Attorney-in-fact, for Ann Manix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035145" TargetMode="External"/><Relationship Id="rId5" Type="http://schemas.openxmlformats.org/officeDocument/2006/relationships/hyperlink" Target="http://www.sec.gov/cgi-bin/browse-edgar?action=getcompany&amp;CIK=000104960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682</Words>
  <Characters>3544</Characters>
  <CharactersWithSpaces>4105</CharactersWithSpaces>
  <Paragraphs>149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