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20563P 10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OBERT</w:t>
      </w:r>
      <w:r>
        <w:rPr>
          <w:rFonts w:ascii="Arial" w:cs="Arial" w:eastAsia="Arial" w:hAnsi="Arial"/>
          <w:sz w:val="18"/>
          <w:szCs w:val="18"/>
          <w:b w:val="1"/>
          <w:bCs w:val="1"/>
          <w:color w:val="auto"/>
        </w:rPr>
        <w:t xml:space="preserve"> D. G</w:t>
      </w:r>
      <w:r>
        <w:rPr>
          <w:rFonts w:ascii="Arial" w:cs="Arial" w:eastAsia="Arial" w:hAnsi="Arial"/>
          <w:sz w:val="12"/>
          <w:szCs w:val="12"/>
          <w:b w:val="1"/>
          <w:bCs w:val="1"/>
          <w:color w:val="auto"/>
        </w:rPr>
        <w:t>RAHAM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HREE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INCOLN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ENTRE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UITE</w:t>
      </w:r>
      <w:r>
        <w:rPr>
          <w:rFonts w:ascii="Arial" w:cs="Arial" w:eastAsia="Arial" w:hAnsi="Arial"/>
          <w:sz w:val="18"/>
          <w:szCs w:val="18"/>
          <w:b w:val="1"/>
          <w:bCs w:val="1"/>
          <w:color w:val="auto"/>
        </w:rPr>
        <w:t xml:space="preserve"> 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5430 LBJ F</w:t>
      </w:r>
      <w:r>
        <w:rPr>
          <w:rFonts w:ascii="Arial" w:cs="Arial" w:eastAsia="Arial" w:hAnsi="Arial"/>
          <w:sz w:val="12"/>
          <w:szCs w:val="12"/>
          <w:b w:val="1"/>
          <w:bCs w:val="1"/>
          <w:color w:val="auto"/>
        </w:rPr>
        <w:t>REEWAY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ALLAS</w:t>
      </w:r>
      <w:r>
        <w:rPr>
          <w:rFonts w:ascii="Arial" w:cs="Arial" w:eastAsia="Arial" w:hAnsi="Arial"/>
          <w:sz w:val="18"/>
          <w:szCs w:val="18"/>
          <w:b w:val="1"/>
          <w:bCs w:val="1"/>
          <w:color w:val="auto"/>
        </w:rPr>
        <w:t>, T</w:t>
      </w:r>
      <w:r>
        <w:rPr>
          <w:rFonts w:ascii="Arial" w:cs="Arial" w:eastAsia="Arial" w:hAnsi="Arial"/>
          <w:sz w:val="12"/>
          <w:szCs w:val="12"/>
          <w:b w:val="1"/>
          <w:bCs w:val="1"/>
          <w:color w:val="auto"/>
        </w:rPr>
        <w:t>EXAS</w:t>
      </w:r>
      <w:r>
        <w:rPr>
          <w:rFonts w:ascii="Arial" w:cs="Arial" w:eastAsia="Arial" w:hAnsi="Arial"/>
          <w:sz w:val="18"/>
          <w:szCs w:val="18"/>
          <w:b w:val="1"/>
          <w:bCs w:val="1"/>
          <w:color w:val="auto"/>
        </w:rPr>
        <w:t xml:space="preserve">  75240-2694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233-1700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this Statement)</w:t>
      </w:r>
    </w:p>
    <w:p>
      <w:pPr>
        <w:spacing w:after="0" w:line="238" w:lineRule="exact"/>
        <w:rPr>
          <w:sz w:val="24"/>
          <w:szCs w:val="24"/>
          <w:color w:val="auto"/>
        </w:rPr>
      </w:pPr>
    </w:p>
    <w:p>
      <w:pPr>
        <w:jc w:val="both"/>
        <w:spacing w:after="0" w:line="282" w:lineRule="exact"/>
        <w:rPr>
          <w:sz w:val="20"/>
          <w:szCs w:val="20"/>
          <w:color w:val="auto"/>
        </w:rPr>
      </w:pPr>
      <w:r>
        <w:rPr>
          <w:rFonts w:ascii="Arial" w:cs="Arial" w:eastAsia="Arial" w:hAnsi="Arial"/>
          <w:sz w:val="17"/>
          <w:szCs w:val="17"/>
          <w:color w:val="auto"/>
        </w:rPr>
        <w:t xml:space="preserve">If the filing person has previously filed a statement on Schedule 13G to report the acquisition that is the subject of this Schedule 13D, and is filing this schedule because of sections 240.13d-1(e), 240.13d-1(f) or 240.13d-1(g), check the following box. </w:t>
      </w:r>
      <w:r>
        <w:rPr>
          <w:rFonts w:ascii="MS PGothic" w:cs="MS PGothic" w:eastAsia="MS PGothic" w:hAnsi="MS PGothic"/>
          <w:sz w:val="24"/>
          <w:szCs w:val="24"/>
          <w:color w:val="auto"/>
        </w:rPr>
        <w:t>☐</w:t>
      </w:r>
    </w:p>
    <w:p>
      <w:pPr>
        <w:spacing w:after="0" w:line="193"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20"/>
          </w:cols>
          <w:pgMar w:left="900" w:top="233"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20563P 10 1</w:t>
      </w:r>
    </w:p>
    <w:p>
      <w:pPr>
        <w:spacing w:after="0" w:line="256" w:lineRule="exact"/>
        <w:rPr>
          <w:sz w:val="20"/>
          <w:szCs w:val="20"/>
          <w:color w:val="auto"/>
        </w:rPr>
      </w:pPr>
    </w:p>
    <w:p>
      <w:pPr>
        <w:ind w:left="1200" w:hanging="643"/>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NL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WC and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New Jersey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line="205" w:lineRule="exact"/>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line="20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72"/>
        </w:trPr>
        <w:tc>
          <w:tcPr>
            <w:tcW w:w="25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760" w:type="dxa"/>
            <w:vAlign w:val="bottom"/>
            <w:vMerge w:val="restart"/>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3"/>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Pr>
          <w:p>
            <w:pPr>
              <w:spacing w:after="0"/>
              <w:rPr>
                <w:sz w:val="14"/>
                <w:szCs w:val="14"/>
                <w:color w:val="auto"/>
              </w:rPr>
            </w:pPr>
          </w:p>
        </w:tc>
        <w:tc>
          <w:tcPr>
            <w:tcW w:w="7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580" w:type="dxa"/>
            <w:vAlign w:val="bottom"/>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Pr>
          <w:p>
            <w:pPr>
              <w:spacing w:after="0"/>
              <w:rPr>
                <w:sz w:val="18"/>
                <w:szCs w:val="18"/>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5"/>
                <w:szCs w:val="5"/>
                <w:color w:val="auto"/>
              </w:rPr>
            </w:pPr>
          </w:p>
        </w:tc>
        <w:tc>
          <w:tcPr>
            <w:tcW w:w="7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580" w:type="dxa"/>
            <w:vAlign w:val="bottom"/>
            <w:vMerge w:val="continue"/>
          </w:tcPr>
          <w:p>
            <w:pPr>
              <w:spacing w:after="0"/>
              <w:rPr>
                <w:sz w:val="11"/>
                <w:szCs w:val="11"/>
                <w:color w:val="auto"/>
              </w:rPr>
            </w:pPr>
          </w:p>
        </w:tc>
        <w:tc>
          <w:tcPr>
            <w:tcW w:w="1080" w:type="dxa"/>
            <w:vAlign w:val="bottom"/>
            <w:vMerge w:val="restart"/>
          </w:tcPr>
          <w:p>
            <w:pPr>
              <w:jc w:val="center"/>
              <w:ind w:left="210"/>
              <w:spacing w:after="0" w:line="198" w:lineRule="exact"/>
              <w:rPr>
                <w:sz w:val="20"/>
                <w:szCs w:val="20"/>
                <w:color w:val="auto"/>
              </w:rPr>
            </w:pPr>
            <w:r>
              <w:rPr>
                <w:rFonts w:ascii="Arial" w:cs="Arial" w:eastAsia="Arial" w:hAnsi="Arial"/>
                <w:sz w:val="18"/>
                <w:szCs w:val="18"/>
                <w:color w:val="auto"/>
                <w:w w:val="89"/>
              </w:rPr>
              <w:t>10</w:t>
            </w:r>
          </w:p>
        </w:tc>
        <w:tc>
          <w:tcPr>
            <w:tcW w:w="7760" w:type="dxa"/>
            <w:vAlign w:val="bottom"/>
            <w:vMerge w:val="restart"/>
          </w:tcPr>
          <w:p>
            <w:pPr>
              <w:ind w:left="300"/>
              <w:spacing w:after="0" w:line="198"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4"/>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vMerge w:val="continue"/>
          </w:tcPr>
          <w:p>
            <w:pPr>
              <w:spacing w:after="0"/>
              <w:rPr>
                <w:sz w:val="5"/>
                <w:szCs w:val="5"/>
                <w:color w:val="auto"/>
              </w:rPr>
            </w:pPr>
          </w:p>
        </w:tc>
        <w:tc>
          <w:tcPr>
            <w:tcW w:w="7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5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760" w:type="dxa"/>
            <w:vAlign w:val="bottom"/>
            <w:vMerge w:val="restart"/>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left="1200" w:hanging="643"/>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Kronos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WC and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20563P 10 1</w:t>
      </w:r>
    </w:p>
    <w:p>
      <w:pPr>
        <w:spacing w:after="0" w:line="256" w:lineRule="exact"/>
        <w:rPr>
          <w:sz w:val="20"/>
          <w:szCs w:val="20"/>
          <w:color w:val="auto"/>
        </w:rPr>
      </w:pPr>
    </w:p>
    <w:p>
      <w:pPr>
        <w:ind w:left="1200" w:hanging="64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Valhi,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WC and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20563P 10 1</w:t>
      </w:r>
    </w:p>
    <w:p>
      <w:pPr>
        <w:spacing w:after="0" w:line="256" w:lineRule="exact"/>
        <w:rPr>
          <w:sz w:val="20"/>
          <w:szCs w:val="20"/>
          <w:color w:val="auto"/>
        </w:rPr>
      </w:pPr>
    </w:p>
    <w:p>
      <w:pPr>
        <w:ind w:left="1200" w:hanging="64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Valhi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20563P 10 1</w:t>
      </w:r>
    </w:p>
    <w:p>
      <w:pPr>
        <w:spacing w:after="0" w:line="256" w:lineRule="exact"/>
        <w:rPr>
          <w:sz w:val="20"/>
          <w:szCs w:val="20"/>
          <w:color w:val="auto"/>
        </w:rPr>
      </w:pPr>
    </w:p>
    <w:p>
      <w:pPr>
        <w:ind w:left="1200" w:hanging="643"/>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Dixie Rice Agricultural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Louisiana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20563P 10 1</w:t>
      </w:r>
    </w:p>
    <w:p>
      <w:pPr>
        <w:spacing w:after="0" w:line="256" w:lineRule="exact"/>
        <w:rPr>
          <w:sz w:val="20"/>
          <w:szCs w:val="20"/>
          <w:color w:val="auto"/>
        </w:rPr>
      </w:pPr>
    </w:p>
    <w:p>
      <w:pPr>
        <w:ind w:left="1200" w:hanging="643"/>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Contran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4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4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WC and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10,764,004</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20563P 10 1</w:t>
      </w:r>
    </w:p>
    <w:p>
      <w:pPr>
        <w:spacing w:after="0" w:line="256" w:lineRule="exact"/>
        <w:rPr>
          <w:sz w:val="20"/>
          <w:szCs w:val="20"/>
          <w:color w:val="auto"/>
        </w:rPr>
      </w:pPr>
    </w:p>
    <w:p>
      <w:pPr>
        <w:ind w:left="1200" w:hanging="643"/>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Lisa 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8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8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20563P 10 1</w:t>
      </w:r>
    </w:p>
    <w:p>
      <w:pPr>
        <w:spacing w:after="0" w:line="256" w:lineRule="exact"/>
        <w:rPr>
          <w:sz w:val="20"/>
          <w:szCs w:val="20"/>
          <w:color w:val="auto"/>
        </w:rPr>
      </w:pPr>
    </w:p>
    <w:p>
      <w:pPr>
        <w:ind w:left="1200" w:hanging="643"/>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Serena Simmons Connelly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line="207" w:lineRule="exact"/>
        <w:tabs>
          <w:tab w:leader="none" w:pos="1480" w:val="left"/>
        </w:tabs>
        <w:numPr>
          <w:ilvl w:val="1"/>
          <w:numId w:val="5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00" w:hanging="303"/>
        <w:spacing w:after="0" w:line="207" w:lineRule="exact"/>
        <w:tabs>
          <w:tab w:leader="none" w:pos="1500" w:val="left"/>
        </w:tabs>
        <w:numPr>
          <w:ilvl w:val="1"/>
          <w:numId w:val="5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200" w:hanging="643"/>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200" w:hanging="643"/>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right="4900" w:hanging="643"/>
        <w:spacing w:after="0" w:line="233" w:lineRule="exact"/>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1200" w:hanging="643"/>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ind w:left="1400"/>
              <w:spacing w:after="0"/>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ind w:left="96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2,000</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AMENDMENT NO. 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SCHEDULE 13D</w:t>
      </w:r>
    </w:p>
    <w:p>
      <w:pPr>
        <w:spacing w:after="0" w:line="2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Amendment No. 29 to this Statement on Schedule 13D (this "</w:t>
      </w:r>
      <w:r>
        <w:rPr>
          <w:rFonts w:ascii="Arial" w:cs="Arial" w:eastAsia="Arial" w:hAnsi="Arial"/>
          <w:sz w:val="16"/>
          <w:szCs w:val="16"/>
          <w:i w:val="1"/>
          <w:iCs w:val="1"/>
          <w:color w:val="auto"/>
        </w:rPr>
        <w:t>Statement</w:t>
      </w:r>
      <w:r>
        <w:rPr>
          <w:rFonts w:ascii="Arial" w:cs="Arial" w:eastAsia="Arial" w:hAnsi="Arial"/>
          <w:sz w:val="16"/>
          <w:szCs w:val="16"/>
          <w:color w:val="auto"/>
        </w:rPr>
        <w:t>") relates to the class A common stock, par value $0.01 per share (the "</w:t>
      </w:r>
      <w:r>
        <w:rPr>
          <w:rFonts w:ascii="Arial" w:cs="Arial" w:eastAsia="Arial" w:hAnsi="Arial"/>
          <w:sz w:val="16"/>
          <w:szCs w:val="16"/>
          <w:i w:val="1"/>
          <w:iCs w:val="1"/>
          <w:color w:val="auto"/>
        </w:rPr>
        <w:t>Class A Shares</w:t>
      </w:r>
      <w:r>
        <w:rPr>
          <w:rFonts w:ascii="Arial" w:cs="Arial" w:eastAsia="Arial" w:hAnsi="Arial"/>
          <w:sz w:val="16"/>
          <w:szCs w:val="16"/>
          <w:color w:val="auto"/>
        </w:rPr>
        <w:t>"), of CompX International Inc., a Delaware corporation ("</w:t>
      </w:r>
      <w:r>
        <w:rPr>
          <w:rFonts w:ascii="Arial" w:cs="Arial" w:eastAsia="Arial" w:hAnsi="Arial"/>
          <w:sz w:val="16"/>
          <w:szCs w:val="16"/>
          <w:i w:val="1"/>
          <w:iCs w:val="1"/>
          <w:color w:val="auto"/>
        </w:rPr>
        <w:t>CompX</w:t>
      </w:r>
      <w:r>
        <w:rPr>
          <w:rFonts w:ascii="Arial" w:cs="Arial" w:eastAsia="Arial" w:hAnsi="Arial"/>
          <w:sz w:val="16"/>
          <w:szCs w:val="16"/>
          <w:color w:val="auto"/>
        </w:rPr>
        <w:t>"). Items 2, 3, 4, 5 and 6 of this Statement are hereby amended as set forth below. The Reporting Persons (as defined below) are filing this amendment as a result of the conversion by one of the Reporting Persons of 10,000,000 shares of CompX's class B common stock, par value $0.01 per share (the "</w:t>
      </w:r>
      <w:r>
        <w:rPr>
          <w:rFonts w:ascii="Arial" w:cs="Arial" w:eastAsia="Arial" w:hAnsi="Arial"/>
          <w:sz w:val="16"/>
          <w:szCs w:val="16"/>
          <w:i w:val="1"/>
          <w:iCs w:val="1"/>
          <w:color w:val="auto"/>
        </w:rPr>
        <w:t>Class B Shares</w:t>
      </w:r>
      <w:r>
        <w:rPr>
          <w:rFonts w:ascii="Arial" w:cs="Arial" w:eastAsia="Arial" w:hAnsi="Arial"/>
          <w:sz w:val="16"/>
          <w:szCs w:val="16"/>
          <w:color w:val="auto"/>
        </w:rPr>
        <w:t>") into 10,000,000 shares of Class A Shares, as discussed below.</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 is amended and supplemented as follows.</w:t>
      </w:r>
    </w:p>
    <w:p>
      <w:pPr>
        <w:spacing w:after="0" w:line="252" w:lineRule="exact"/>
        <w:rPr>
          <w:sz w:val="20"/>
          <w:szCs w:val="20"/>
          <w:color w:val="auto"/>
        </w:rPr>
      </w:pPr>
    </w:p>
    <w:p>
      <w:pPr>
        <w:ind w:left="1520" w:hanging="864"/>
        <w:spacing w:after="0"/>
        <w:tabs>
          <w:tab w:leader="none" w:pos="152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following entities or persons are filing this Statement (collectively, the "</w:t>
      </w:r>
      <w:r>
        <w:rPr>
          <w:rFonts w:ascii="Arial" w:cs="Arial" w:eastAsia="Arial" w:hAnsi="Arial"/>
          <w:sz w:val="18"/>
          <w:szCs w:val="18"/>
          <w:i w:val="1"/>
          <w:iCs w:val="1"/>
          <w:color w:val="auto"/>
        </w:rPr>
        <w:t>Reporting Persons</w:t>
      </w:r>
      <w:r>
        <w:rPr>
          <w:rFonts w:ascii="Arial" w:cs="Arial" w:eastAsia="Arial" w:hAnsi="Arial"/>
          <w:sz w:val="18"/>
          <w:szCs w:val="18"/>
          <w:color w:val="auto"/>
        </w:rPr>
        <w:t>"):</w:t>
      </w:r>
    </w:p>
    <w:p>
      <w:pPr>
        <w:spacing w:after="0" w:line="252"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NL Industries, Inc. ("</w:t>
      </w:r>
      <w:r>
        <w:rPr>
          <w:rFonts w:ascii="Arial" w:cs="Arial" w:eastAsia="Arial" w:hAnsi="Arial"/>
          <w:sz w:val="18"/>
          <w:szCs w:val="18"/>
          <w:i w:val="1"/>
          <w:iCs w:val="1"/>
          <w:color w:val="auto"/>
        </w:rPr>
        <w:t>NL</w:t>
      </w:r>
      <w:r>
        <w:rPr>
          <w:rFonts w:ascii="Arial" w:cs="Arial" w:eastAsia="Arial" w:hAnsi="Arial"/>
          <w:sz w:val="18"/>
          <w:szCs w:val="18"/>
          <w:color w:val="auto"/>
        </w:rPr>
        <w:t>") as a direct holder of Class A Shares;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Kronos Worldwide, Inc. ("</w:t>
      </w:r>
      <w:r>
        <w:rPr>
          <w:rFonts w:ascii="Arial" w:cs="Arial" w:eastAsia="Arial" w:hAnsi="Arial"/>
          <w:sz w:val="18"/>
          <w:szCs w:val="18"/>
          <w:i w:val="1"/>
          <w:iCs w:val="1"/>
          <w:color w:val="auto"/>
        </w:rPr>
        <w:t>Kronos Worldwide</w:t>
      </w:r>
      <w:r>
        <w:rPr>
          <w:rFonts w:ascii="Arial" w:cs="Arial" w:eastAsia="Arial" w:hAnsi="Arial"/>
          <w:sz w:val="18"/>
          <w:szCs w:val="18"/>
          <w:color w:val="auto"/>
        </w:rPr>
        <w:t>"), Valhi, Inc. ("</w:t>
      </w:r>
      <w:r>
        <w:rPr>
          <w:rFonts w:ascii="Arial" w:cs="Arial" w:eastAsia="Arial" w:hAnsi="Arial"/>
          <w:sz w:val="18"/>
          <w:szCs w:val="18"/>
          <w:i w:val="1"/>
          <w:iCs w:val="1"/>
          <w:color w:val="auto"/>
        </w:rPr>
        <w:t>Valhi</w:t>
      </w:r>
      <w:r>
        <w:rPr>
          <w:rFonts w:ascii="Arial" w:cs="Arial" w:eastAsia="Arial" w:hAnsi="Arial"/>
          <w:sz w:val="18"/>
          <w:szCs w:val="18"/>
          <w:color w:val="auto"/>
        </w:rPr>
        <w:t>"), Valhi Holding Company ("</w:t>
      </w:r>
      <w:r>
        <w:rPr>
          <w:rFonts w:ascii="Arial" w:cs="Arial" w:eastAsia="Arial" w:hAnsi="Arial"/>
          <w:sz w:val="18"/>
          <w:szCs w:val="18"/>
          <w:i w:val="1"/>
          <w:iCs w:val="1"/>
          <w:color w:val="auto"/>
        </w:rPr>
        <w:t>VHC</w:t>
      </w:r>
      <w:r>
        <w:rPr>
          <w:rFonts w:ascii="Arial" w:cs="Arial" w:eastAsia="Arial" w:hAnsi="Arial"/>
          <w:sz w:val="18"/>
          <w:szCs w:val="18"/>
          <w:color w:val="auto"/>
        </w:rPr>
        <w:t>"), Dixie Rice Agricultural L.L.C. ("</w:t>
      </w:r>
      <w:r>
        <w:rPr>
          <w:rFonts w:ascii="Arial" w:cs="Arial" w:eastAsia="Arial" w:hAnsi="Arial"/>
          <w:sz w:val="18"/>
          <w:szCs w:val="18"/>
          <w:i w:val="1"/>
          <w:iCs w:val="1"/>
          <w:color w:val="auto"/>
        </w:rPr>
        <w:t>Dixie Rice</w:t>
      </w:r>
      <w:r>
        <w:rPr>
          <w:rFonts w:ascii="Arial" w:cs="Arial" w:eastAsia="Arial" w:hAnsi="Arial"/>
          <w:sz w:val="18"/>
          <w:szCs w:val="18"/>
          <w:color w:val="auto"/>
        </w:rPr>
        <w:t>"), Contran Corporation ("</w:t>
      </w:r>
      <w:r>
        <w:rPr>
          <w:rFonts w:ascii="Arial" w:cs="Arial" w:eastAsia="Arial" w:hAnsi="Arial"/>
          <w:sz w:val="18"/>
          <w:szCs w:val="18"/>
          <w:i w:val="1"/>
          <w:iCs w:val="1"/>
          <w:color w:val="auto"/>
        </w:rPr>
        <w:t>Contran</w:t>
      </w:r>
      <w:r>
        <w:rPr>
          <w:rFonts w:ascii="Arial" w:cs="Arial" w:eastAsia="Arial" w:hAnsi="Arial"/>
          <w:sz w:val="18"/>
          <w:szCs w:val="18"/>
          <w:color w:val="auto"/>
        </w:rPr>
        <w:t>") by virtue of their direct or indirect ownership of NL;</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Lisa K. Simmons by virtue of her being a co-trustee of the Family Trust (as defined and described below) and her position as co-chair of the Contran board of directors (the "</w:t>
      </w:r>
      <w:r>
        <w:rPr>
          <w:rFonts w:ascii="Arial" w:cs="Arial" w:eastAsia="Arial" w:hAnsi="Arial"/>
          <w:sz w:val="18"/>
          <w:szCs w:val="18"/>
          <w:i w:val="1"/>
          <w:iCs w:val="1"/>
          <w:color w:val="auto"/>
        </w:rPr>
        <w:t>Contran Board</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Serena Simmons Connelly by virtue of being co-trustee of the Family Trust and her position as co-chair of the Contran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Statement, each Reporting Person agrees that this Statement is filed on its or her behalf.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relationships among the Reporting Persons.</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All of Contran's outstanding voting stock is held by a family trust (the "</w:t>
      </w:r>
      <w:r>
        <w:rPr>
          <w:rFonts w:ascii="Arial" w:cs="Arial" w:eastAsia="Arial" w:hAnsi="Arial"/>
          <w:sz w:val="18"/>
          <w:szCs w:val="18"/>
          <w:i w:val="1"/>
          <w:iCs w:val="1"/>
          <w:color w:val="auto"/>
        </w:rPr>
        <w:t>Family Trust</w:t>
      </w:r>
      <w:r>
        <w:rPr>
          <w:rFonts w:ascii="Arial" w:cs="Arial" w:eastAsia="Arial" w:hAnsi="Arial"/>
          <w:sz w:val="18"/>
          <w:szCs w:val="18"/>
          <w:color w:val="auto"/>
        </w:rPr>
        <w:t>") established for the benefit of Ms. Simmons and Ms. Connelly and their children, for which Ms. Simmons and Ms. Connelly are co-trustees, or is held directly by Ms. Simmons and Ms. Connelly or entities related to them. Ms. Simmons and Ms. Connelly are sisters.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Ms. Simmons and Ms. Connelly also serve as co-chairs of the Contran Board, and one other member of Contran management also serves on the Contran Board. As co-trustees of the Family Trust, Ms. Simmons and Ms. Connelly have the shared power to vote and direct the disposition of the shares of Contran stock held by the Family Trust, and Ms. Simmons and Ms. Connelly each has the power to vote and direct the disposition of shares of Contran stock they hold directly or which is held by other entities related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ind w:right="20" w:firstLine="648"/>
        <w:spacing w:after="0" w:line="277" w:lineRule="auto"/>
        <w:rPr>
          <w:sz w:val="20"/>
          <w:szCs w:val="20"/>
          <w:color w:val="auto"/>
        </w:rPr>
      </w:pPr>
      <w:r>
        <w:rPr>
          <w:rFonts w:ascii="Arial" w:cs="Arial" w:eastAsia="Arial" w:hAnsi="Arial"/>
          <w:sz w:val="18"/>
          <w:szCs w:val="18"/>
          <w:color w:val="auto"/>
        </w:rPr>
        <w:t>Contran is the holder of 100% of the outstanding common stock of Dixie Rice and may be deemed to control Dixie Rice. Dixie Rice is the direct holder of 100% of the outstanding common stock of VHC and may be deemed to control VHC.</w:t>
      </w:r>
    </w:p>
    <w:p>
      <w:pPr>
        <w:spacing w:after="0" w:line="19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Ms. Simmons and Ms. Connelly directly hold, or are related to the following persons or entities that directly hold, the following percentages of the 12,426,107 Class A Shares outstanding as of the close of business on July 17, 2018 based on information from CompX (the "</w:t>
      </w:r>
      <w:r>
        <w:rPr>
          <w:rFonts w:ascii="Arial" w:cs="Arial" w:eastAsia="Arial" w:hAnsi="Arial"/>
          <w:sz w:val="16"/>
          <w:szCs w:val="16"/>
          <w:i w:val="1"/>
          <w:iCs w:val="1"/>
          <w:color w:val="auto"/>
        </w:rPr>
        <w:t>Outstanding Class A Shares</w:t>
      </w:r>
      <w:r>
        <w:rPr>
          <w:rFonts w:ascii="Arial" w:cs="Arial" w:eastAsia="Arial" w:hAnsi="Arial"/>
          <w:sz w:val="16"/>
          <w:szCs w:val="16"/>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NL</w:t>
            </w:r>
          </w:p>
        </w:tc>
        <w:tc>
          <w:tcPr>
            <w:tcW w:w="532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86.6%</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Contran</w:t>
            </w:r>
          </w:p>
        </w:tc>
        <w:tc>
          <w:tcPr>
            <w:tcW w:w="5320" w:type="dxa"/>
            <w:vAlign w:val="bottom"/>
          </w:tcPr>
          <w:p>
            <w:pPr>
              <w:ind w:left="3120"/>
              <w:spacing w:after="0"/>
              <w:rPr>
                <w:sz w:val="20"/>
                <w:szCs w:val="20"/>
                <w:color w:val="auto"/>
              </w:rPr>
            </w:pPr>
            <w:r>
              <w:rPr>
                <w:rFonts w:ascii="Arial" w:cs="Arial" w:eastAsia="Arial" w:hAnsi="Arial"/>
                <w:sz w:val="18"/>
                <w:szCs w:val="18"/>
                <w:color w:val="auto"/>
              </w:rPr>
              <w:t>Less than 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Kronos Worldwide</w:t>
            </w:r>
          </w:p>
        </w:tc>
        <w:tc>
          <w:tcPr>
            <w:tcW w:w="532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Less than 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Serena Simmons Connelly</w:t>
            </w:r>
          </w:p>
        </w:tc>
        <w:tc>
          <w:tcPr>
            <w:tcW w:w="5320" w:type="dxa"/>
            <w:vAlign w:val="bottom"/>
          </w:tcPr>
          <w:p>
            <w:pPr>
              <w:ind w:left="3120"/>
              <w:spacing w:after="0"/>
              <w:rPr>
                <w:sz w:val="20"/>
                <w:szCs w:val="20"/>
                <w:color w:val="auto"/>
              </w:rPr>
            </w:pPr>
            <w:r>
              <w:rPr>
                <w:rFonts w:ascii="Arial" w:cs="Arial" w:eastAsia="Arial" w:hAnsi="Arial"/>
                <w:sz w:val="18"/>
                <w:szCs w:val="18"/>
                <w:color w:val="auto"/>
              </w:rPr>
              <w:t>Less than 1%</w:t>
            </w:r>
          </w:p>
        </w:tc>
      </w:tr>
      <w:tr>
        <w:trPr>
          <w:trHeight w:val="445"/>
        </w:trPr>
        <w:tc>
          <w:tcPr>
            <w:tcW w:w="6100" w:type="dxa"/>
            <w:vAlign w:val="bottom"/>
          </w:tcPr>
          <w:p>
            <w:pPr>
              <w:spacing w:after="0"/>
              <w:rPr>
                <w:sz w:val="20"/>
                <w:szCs w:val="20"/>
                <w:color w:val="auto"/>
              </w:rPr>
            </w:pPr>
            <w:r>
              <w:rPr>
                <w:rFonts w:ascii="Arial" w:cs="Arial" w:eastAsia="Arial" w:hAnsi="Arial"/>
                <w:sz w:val="18"/>
                <w:szCs w:val="18"/>
                <w:color w:val="auto"/>
              </w:rPr>
              <w:t>There are no Class B Shares outstanding.</w:t>
            </w:r>
          </w:p>
        </w:tc>
        <w:tc>
          <w:tcPr>
            <w:tcW w:w="5320" w:type="dxa"/>
            <w:vAlign w:val="bottom"/>
          </w:tcPr>
          <w:p>
            <w:pPr>
              <w:spacing w:after="0"/>
              <w:rPr>
                <w:sz w:val="24"/>
                <w:szCs w:val="24"/>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Ms. Simmons and Ms. Connelly directly hold, or are related to the following persons or entities that directly hold, the following percentages of the outstanding shares of NL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422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82.9%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Kronos Worldwide</w:t>
            </w:r>
          </w:p>
        </w:tc>
        <w:tc>
          <w:tcPr>
            <w:tcW w:w="4220" w:type="dxa"/>
            <w:vAlign w:val="bottom"/>
          </w:tcPr>
          <w:p>
            <w:pPr>
              <w:ind w:left="2140"/>
              <w:spacing w:after="0"/>
              <w:rPr>
                <w:sz w:val="20"/>
                <w:szCs w:val="20"/>
                <w:color w:val="auto"/>
              </w:rPr>
            </w:pPr>
            <w:r>
              <w:rPr>
                <w:rFonts w:ascii="Arial" w:cs="Arial" w:eastAsia="Arial" w:hAnsi="Arial"/>
                <w:sz w:val="18"/>
                <w:szCs w:val="18"/>
                <w:color w:val="auto"/>
              </w:rPr>
              <w:t>Less than 1%</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422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Less than 1%</w:t>
            </w:r>
          </w:p>
        </w:tc>
      </w:tr>
      <w:tr>
        <w:trPr>
          <w:trHeight w:val="459"/>
        </w:trPr>
        <w:tc>
          <w:tcPr>
            <w:tcW w:w="7200" w:type="dxa"/>
            <w:vAlign w:val="bottom"/>
          </w:tcPr>
          <w:p>
            <w:pPr>
              <w:spacing w:after="0"/>
              <w:rPr>
                <w:sz w:val="20"/>
                <w:szCs w:val="20"/>
                <w:color w:val="auto"/>
              </w:rPr>
            </w:pPr>
            <w:r>
              <w:rPr>
                <w:rFonts w:ascii="Arial" w:cs="Arial" w:eastAsia="Arial" w:hAnsi="Arial"/>
                <w:sz w:val="18"/>
                <w:szCs w:val="18"/>
                <w:color w:val="auto"/>
              </w:rPr>
              <w:t>Together, Valhi and Kronos Worldwide may be deemed to control NL.</w:t>
            </w:r>
          </w:p>
        </w:tc>
        <w:tc>
          <w:tcPr>
            <w:tcW w:w="4220" w:type="dxa"/>
            <w:vAlign w:val="bottom"/>
          </w:tcPr>
          <w:p>
            <w:pPr>
              <w:spacing w:after="0"/>
              <w:rPr>
                <w:sz w:val="24"/>
                <w:szCs w:val="24"/>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Ms. Simmons and Ms. Connelly directly hold, or are related to the following persons or entities that directly hold, the following percentages of the outstanding shares of Kronos Worldwide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2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50.0%</w:t>
            </w: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NLKW Holding LLC ("NLKW")</w:t>
            </w:r>
          </w:p>
        </w:tc>
        <w:tc>
          <w:tcPr>
            <w:tcW w:w="2340" w:type="dxa"/>
            <w:vAlign w:val="bottom"/>
          </w:tcPr>
          <w:p>
            <w:pPr>
              <w:ind w:left="260"/>
              <w:spacing w:after="0"/>
              <w:rPr>
                <w:sz w:val="20"/>
                <w:szCs w:val="20"/>
                <w:color w:val="auto"/>
              </w:rPr>
            </w:pPr>
            <w:r>
              <w:rPr>
                <w:rFonts w:ascii="Arial" w:cs="Arial" w:eastAsia="Arial" w:hAnsi="Arial"/>
                <w:sz w:val="18"/>
                <w:szCs w:val="18"/>
                <w:color w:val="auto"/>
              </w:rPr>
              <w:t>30.4%</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Contran</w:t>
            </w:r>
          </w:p>
        </w:tc>
        <w:tc>
          <w:tcPr>
            <w:tcW w:w="2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than 1%</w:t>
            </w: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Serena Simmons Connelly</w:t>
            </w:r>
          </w:p>
        </w:tc>
        <w:tc>
          <w:tcPr>
            <w:tcW w:w="2340" w:type="dxa"/>
            <w:vAlign w:val="bottom"/>
          </w:tcPr>
          <w:p>
            <w:pPr>
              <w:ind w:left="260"/>
              <w:spacing w:after="0"/>
              <w:rPr>
                <w:sz w:val="20"/>
                <w:szCs w:val="20"/>
                <w:color w:val="auto"/>
              </w:rPr>
            </w:pPr>
            <w:r>
              <w:rPr>
                <w:rFonts w:ascii="Arial" w:cs="Arial" w:eastAsia="Arial" w:hAnsi="Arial"/>
                <w:sz w:val="18"/>
                <w:szCs w:val="18"/>
                <w:color w:val="auto"/>
              </w:rPr>
              <w:t>Less than 1%</w:t>
            </w:r>
          </w:p>
        </w:tc>
      </w:tr>
      <w:tr>
        <w:trPr>
          <w:trHeight w:val="445"/>
        </w:trPr>
        <w:tc>
          <w:tcPr>
            <w:tcW w:w="9080" w:type="dxa"/>
            <w:vAlign w:val="bottom"/>
          </w:tcPr>
          <w:p>
            <w:pPr>
              <w:spacing w:after="0"/>
              <w:rPr>
                <w:sz w:val="20"/>
                <w:szCs w:val="20"/>
                <w:color w:val="auto"/>
              </w:rPr>
            </w:pPr>
            <w:r>
              <w:rPr>
                <w:rFonts w:ascii="Arial" w:cs="Arial" w:eastAsia="Arial" w:hAnsi="Arial"/>
                <w:sz w:val="18"/>
                <w:szCs w:val="18"/>
                <w:color w:val="auto"/>
                <w:w w:val="94"/>
              </w:rPr>
              <w:t>Together, Valhi, NL (and its wholly-owned subsidiary NLKW) and Contran may be deemed to control Kronos Worldwide.</w:t>
            </w:r>
          </w:p>
        </w:tc>
        <w:tc>
          <w:tcPr>
            <w:tcW w:w="234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Ms. Simmons and Ms. Connelly directly hold, or related to the following persons or entities that directly hold, the following percentages of the outstanding shares of Valhi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VHC</w:t>
            </w:r>
          </w:p>
        </w:tc>
        <w:tc>
          <w:tcPr>
            <w:tcW w:w="5840" w:type="dxa"/>
            <w:vAlign w:val="bottom"/>
            <w:shd w:val="clear" w:color="auto" w:fill="CCEEFF"/>
          </w:tcPr>
          <w:p>
            <w:pPr>
              <w:ind w:left="3640"/>
              <w:spacing w:after="0"/>
              <w:rPr>
                <w:sz w:val="20"/>
                <w:szCs w:val="20"/>
                <w:color w:val="auto"/>
              </w:rPr>
            </w:pPr>
            <w:r>
              <w:rPr>
                <w:rFonts w:ascii="Arial" w:cs="Arial" w:eastAsia="Arial" w:hAnsi="Arial"/>
                <w:sz w:val="18"/>
                <w:szCs w:val="18"/>
                <w:color w:val="auto"/>
              </w:rPr>
              <w:t>91.5%</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Serena Simmons Connelly</w:t>
            </w:r>
          </w:p>
        </w:tc>
        <w:tc>
          <w:tcPr>
            <w:tcW w:w="5840" w:type="dxa"/>
            <w:vAlign w:val="bottom"/>
          </w:tcPr>
          <w:p>
            <w:pPr>
              <w:ind w:left="3640"/>
              <w:spacing w:after="0"/>
              <w:rPr>
                <w:sz w:val="20"/>
                <w:szCs w:val="20"/>
                <w:color w:val="auto"/>
              </w:rPr>
            </w:pPr>
            <w:r>
              <w:rPr>
                <w:rFonts w:ascii="Arial" w:cs="Arial" w:eastAsia="Arial" w:hAnsi="Arial"/>
                <w:sz w:val="18"/>
                <w:szCs w:val="18"/>
                <w:color w:val="auto"/>
              </w:rPr>
              <w:t>Less than 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VHC may be deemed to control Valhi. Contran may be deemed to control VHC, by virtue of its ownership of Dixie Rice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both"/>
        <w:ind w:firstLine="830"/>
        <w:spacing w:after="0" w:line="297" w:lineRule="auto"/>
        <w:rPr>
          <w:sz w:val="20"/>
          <w:szCs w:val="20"/>
          <w:color w:val="auto"/>
        </w:rPr>
      </w:pPr>
      <w:r>
        <w:rPr>
          <w:rFonts w:ascii="Arial" w:cs="Arial" w:eastAsia="Arial" w:hAnsi="Arial"/>
          <w:sz w:val="16"/>
          <w:szCs w:val="16"/>
          <w:color w:val="auto"/>
        </w:rPr>
        <w:t>NL (including a wholly owned subsidiary of NL) and Kronos Worldwide own 14,372,970 shares and 1,724,916 shares, respectively, of Valhi common stock. As already stated, Valhi is the direct holder of approximately 82.9% of the outstanding shares of common stock of NL and 50.0% of the outstanding shares of Kronos Worldwide common stock. As a result of Valhi's direct and indirect ownership of NL and Kronos Worldwide and pursuant to Delaware law and Section 13(d)(4) of the Exchange Act, Valhi treats the shares of Valhi common stock that NL and Kronos Worldwide own as treasury stock for voting purposes. For the purposes of this statement, such shares of Valhi common stock that NL and Kronos Worldwide hold are not deemed outstanding.</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By virtue of the stock ownership of each of Kronos Worldwide, NL, Valhi, VHC, Dixie Rice and Contran, the role of Ms. Simmons and Ms. Connelly as co-trustees of the Family Trust, Ms. Simmons and Ms. Connelly being beneficiaries of the Family Trust, the direct holdings of Contran voting stock by each of Ms. Simmons, Ms. Connelly and entities related to them, the positions as co-chairs of the Contran Board by each of Ms. Simmons and Ms. Connelly, in each case as described above, </w:t>
      </w:r>
      <w:r>
        <w:rPr>
          <w:rFonts w:ascii="Arial" w:cs="Arial" w:eastAsia="Arial" w:hAnsi="Arial"/>
          <w:sz w:val="16"/>
          <w:szCs w:val="16"/>
          <w:b w:val="1"/>
          <w:bCs w:val="1"/>
          <w:color w:val="auto"/>
        </w:rPr>
        <w:t>(a)</w:t>
      </w:r>
      <w:r>
        <w:rPr>
          <w:rFonts w:ascii="Arial" w:cs="Arial" w:eastAsia="Arial" w:hAnsi="Arial"/>
          <w:sz w:val="16"/>
          <w:szCs w:val="16"/>
          <w:color w:val="auto"/>
        </w:rPr>
        <w:t xml:space="preserve"> Ms. Simmons and Ms. Connelly may be deemed to control the Family Trust, Contran, Dixie Rice, VHC, Valhi, NL, Kronos Worldwide and CompX and </w:t>
      </w:r>
      <w:r>
        <w:rPr>
          <w:rFonts w:ascii="Arial" w:cs="Arial" w:eastAsia="Arial" w:hAnsi="Arial"/>
          <w:sz w:val="16"/>
          <w:szCs w:val="16"/>
          <w:b w:val="1"/>
          <w:bCs w:val="1"/>
          <w:color w:val="auto"/>
        </w:rPr>
        <w:t>(b)</w:t>
      </w:r>
      <w:r>
        <w:rPr>
          <w:rFonts w:ascii="Arial" w:cs="Arial" w:eastAsia="Arial" w:hAnsi="Arial"/>
          <w:sz w:val="16"/>
          <w:szCs w:val="16"/>
          <w:color w:val="auto"/>
        </w:rPr>
        <w:t xml:space="preserve"> Ms. Simmons and Ms. Connelly, Contran, Dixie Rice, VHC, Valhi, NL and Kronos Worldwide may be deemed to possess indirect beneficial ownership of, and a pecuniary interest in, shares of common stock directly held by such entities, including any Class A Shares. However, Ms. Simmons and Ms. Connelly each disclaims beneficial ownership of, and such pecuniary interest in, such shares beneficially owned, directly or indirectly, by any of such entities, except to the extent of their direct beneficial ownership in shares of such entities.</w:t>
      </w:r>
    </w:p>
    <w:p>
      <w:pPr>
        <w:spacing w:after="0" w:line="189"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 xml:space="preserve">The Reporting Persons understand, based on ownership filings with the SEC or upon information provided by the persons listed on </w:t>
      </w:r>
      <w:r>
        <w:rPr>
          <w:rFonts w:ascii="Arial" w:cs="Arial" w:eastAsia="Arial" w:hAnsi="Arial"/>
          <w:sz w:val="17"/>
          <w:szCs w:val="17"/>
          <w:b w:val="1"/>
          <w:bCs w:val="1"/>
          <w:color w:val="auto"/>
        </w:rPr>
        <w:t>Schedule B</w:t>
      </w:r>
      <w:r>
        <w:rPr>
          <w:rFonts w:ascii="Arial" w:cs="Arial" w:eastAsia="Arial" w:hAnsi="Arial"/>
          <w:sz w:val="17"/>
          <w:szCs w:val="17"/>
          <w:color w:val="auto"/>
        </w:rPr>
        <w:t xml:space="preserve"> to this Statement, that such persons may be deemed to own beneficially the Class A Shares as indicated on </w:t>
      </w:r>
      <w:r>
        <w:rPr>
          <w:rFonts w:ascii="Arial" w:cs="Arial" w:eastAsia="Arial" w:hAnsi="Arial"/>
          <w:sz w:val="17"/>
          <w:szCs w:val="17"/>
          <w:b w:val="1"/>
          <w:bCs w:val="1"/>
          <w:color w:val="auto"/>
        </w:rPr>
        <w:t>Schedule C</w:t>
      </w:r>
      <w:r>
        <w:rPr>
          <w:rFonts w:ascii="Arial" w:cs="Arial" w:eastAsia="Arial" w:hAnsi="Arial"/>
          <w:sz w:val="17"/>
          <w:szCs w:val="17"/>
          <w:color w:val="auto"/>
        </w:rPr>
        <w:t xml:space="preserve"> to this Statement.</w:t>
      </w:r>
    </w:p>
    <w:p>
      <w:pPr>
        <w:spacing w:after="0" w:line="169" w:lineRule="exact"/>
        <w:rPr>
          <w:sz w:val="20"/>
          <w:szCs w:val="20"/>
          <w:color w:val="auto"/>
        </w:rPr>
      </w:pPr>
    </w:p>
    <w:p>
      <w:pPr>
        <w:ind w:left="1520" w:hanging="864"/>
        <w:spacing w:after="0"/>
        <w:tabs>
          <w:tab w:leader="none" w:pos="152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principal offices of Kronos Worldwide, NL, Valhi, VHC, Dixie Rice and Contran are located at, and the business address of, Lisa K.</w:t>
      </w:r>
    </w:p>
    <w:p>
      <w:pPr>
        <w:spacing w:after="0" w:line="4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 xml:space="preserve">Simmons and Serena Simmons Connelly is, Three Lincoln Centre, 5430 LBJ Freeway, Suite 1700, Dallas, Texas 75240-2697. The business addresses of the remaining directors and executive officers of the Reporting Persons are set forth on </w:t>
      </w:r>
      <w:r>
        <w:rPr>
          <w:rFonts w:ascii="Arial" w:cs="Arial" w:eastAsia="Arial" w:hAnsi="Arial"/>
          <w:sz w:val="16"/>
          <w:szCs w:val="16"/>
          <w:b w:val="1"/>
          <w:bCs w:val="1"/>
          <w:color w:val="auto"/>
        </w:rPr>
        <w:t>Schedule B</w:t>
      </w:r>
      <w:r>
        <w:rPr>
          <w:rFonts w:ascii="Arial" w:cs="Arial" w:eastAsia="Arial" w:hAnsi="Arial"/>
          <w:sz w:val="16"/>
          <w:szCs w:val="16"/>
          <w:color w:val="auto"/>
        </w:rPr>
        <w:t xml:space="preserve"> to this Statement and incorporated herein by reference.</w:t>
      </w:r>
    </w:p>
    <w:p>
      <w:pPr>
        <w:spacing w:after="0" w:line="166" w:lineRule="exact"/>
        <w:rPr>
          <w:sz w:val="20"/>
          <w:szCs w:val="20"/>
          <w:color w:val="auto"/>
        </w:rPr>
      </w:pPr>
    </w:p>
    <w:p>
      <w:pPr>
        <w:ind w:left="1500" w:hanging="844"/>
        <w:spacing w:after="0"/>
        <w:tabs>
          <w:tab w:leader="none" w:pos="15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Kronos Worldwide is principally engaged in the international production of titanium dioxide products.</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addition to the manufacturing of security products and recreational marine components engaged in through CompX and the holding of the securities described above as directly held by NL, NL is principally engaged through a subsidiary in reinsurance brokerage and risk management.</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the activities engaged in through Kronos Worldwide and NL, Valhi is engaged through certain of its subsidiaries in the real estate management and development industries.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to activities engaged in through Valhi and the other companies it may be deemed to control, as described above, VHC is principally engaged in holding the securities described above as directly held by VHC.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7"/>
          <w:szCs w:val="17"/>
          <w:color w:val="auto"/>
        </w:rPr>
        <w:t>In addition to activities engaged in through VHC, Dixie Rice is principally engaged in land management, agriculture and oil and gas activities.</w:t>
      </w:r>
    </w:p>
    <w:p>
      <w:pPr>
        <w:spacing w:after="0" w:line="2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the activities engaged in through Dixie Rice, VHC and Valhi, Contran is principally engaged in the production of steel rod, wire and wire products through a subsidiary.</w:t>
      </w:r>
    </w:p>
    <w:p>
      <w:pPr>
        <w:spacing w:after="0" w:line="193" w:lineRule="exact"/>
        <w:rPr>
          <w:sz w:val="20"/>
          <w:szCs w:val="20"/>
          <w:color w:val="auto"/>
        </w:rPr>
      </w:pPr>
    </w:p>
    <w:p>
      <w:pPr>
        <w:ind w:firstLine="656"/>
        <w:spacing w:after="0" w:line="282" w:lineRule="auto"/>
        <w:tabs>
          <w:tab w:leader="none" w:pos="1516"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None of the Reporting Persons or, to the best knowledge of such persons, any of the persons named in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to this Statement has been convicted in a criminal proceeding in the past five years (excluding traffic violations or similar misdemeanors).</w:t>
      </w:r>
    </w:p>
    <w:p>
      <w:pPr>
        <w:spacing w:after="0" w:line="188" w:lineRule="exact"/>
        <w:rPr>
          <w:rFonts w:ascii="Arial" w:cs="Arial" w:eastAsia="Arial" w:hAnsi="Arial"/>
          <w:sz w:val="18"/>
          <w:szCs w:val="18"/>
          <w:b w:val="1"/>
          <w:bCs w:val="1"/>
          <w:color w:val="auto"/>
        </w:rPr>
      </w:pPr>
    </w:p>
    <w:p>
      <w:pPr>
        <w:jc w:val="both"/>
        <w:ind w:firstLine="656"/>
        <w:spacing w:after="0" w:line="261" w:lineRule="auto"/>
        <w:tabs>
          <w:tab w:leader="none" w:pos="1496"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None of the Reporting Persons or, to the best knowledge of such persons, any person named in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to this Statement, was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rFonts w:ascii="Arial" w:cs="Arial" w:eastAsia="Arial" w:hAnsi="Arial"/>
          <w:sz w:val="18"/>
          <w:szCs w:val="18"/>
          <w:b w:val="1"/>
          <w:bCs w:val="1"/>
          <w:color w:val="auto"/>
        </w:rPr>
      </w:pPr>
    </w:p>
    <w:p>
      <w:pPr>
        <w:jc w:val="both"/>
        <w:ind w:firstLine="656"/>
        <w:spacing w:after="0" w:line="264" w:lineRule="auto"/>
        <w:tabs>
          <w:tab w:leader="none" w:pos="1476"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Kronos Worldwide, Valhi, VHC and Contran are Delaware corporations. NL is a New Jersey corporation. Dixie Rice is a Louisiana limited liability company. Except as noted in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Lisa K. Simmons and Serena Simmons Connelly and all the persons named on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to this Statement are citizens of the United States.</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is amended and supplemented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described under Item 5(c) of this Statement, NL acquired the Class A Shares reported in Item 5(c) by converting Class B Shares into Class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is amended and supplemented as follows.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Depending upon their evaluation of CompX's business and prospects, and upon future developments (including, but not limited to, performance of the Class A Shares in the market, availability of funds, alternative uses of funds, and money, stock market and general economic conditions), any of the Reporting Persons or other entities that may be deemed to be related to Contran may from time to time purchase Class A Shares, and any of the Reporting Persons or other entities that may be deemed to be related to Contran may from time to time dispose of all or a portion of the Class A Shares held by such person, or cease buying or selling Class A Shares. Any such additional purchases or sales of Class A Shares may be in open market or privately negotiated transactions or otherwise.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included in Item 2 of this Statement is hereby incorporated herein by reference. As described under Item 2 of this Statement,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Simmons and Ms. Connelly may be deemed to control CompX.</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Except as described in this Item 4, none of the Reporting Persons nor, to the best knowledge of such persons, any other person named in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to this Statement has formulated any plans or proposals which relate to or would result in any matter required to be disclosed in response to paragraphs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is amended and supplemented as follows.</w:t>
      </w:r>
    </w:p>
    <w:p>
      <w:pPr>
        <w:spacing w:after="0" w:line="252" w:lineRule="exact"/>
        <w:rPr>
          <w:sz w:val="20"/>
          <w:szCs w:val="20"/>
          <w:color w:val="auto"/>
        </w:rPr>
      </w:pPr>
    </w:p>
    <w:p>
      <w:pPr>
        <w:ind w:left="1520" w:hanging="864"/>
        <w:spacing w:after="0"/>
        <w:tabs>
          <w:tab w:leader="none" w:pos="152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following entities or persons directly hold the following Class A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160" w:type="dxa"/>
            <w:vAlign w:val="bottom"/>
          </w:tcPr>
          <w:p>
            <w:pPr>
              <w:ind w:left="4300"/>
              <w:spacing w:after="0"/>
              <w:rPr>
                <w:sz w:val="20"/>
                <w:szCs w:val="20"/>
                <w:color w:val="auto"/>
              </w:rPr>
            </w:pPr>
            <w:r>
              <w:rPr>
                <w:rFonts w:ascii="Arial" w:cs="Arial" w:eastAsia="Arial" w:hAnsi="Arial"/>
                <w:sz w:val="18"/>
                <w:szCs w:val="18"/>
                <w:b w:val="1"/>
                <w:bCs w:val="1"/>
                <w:color w:val="auto"/>
              </w:rPr>
              <w:t>Reporting Persons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Directly 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Contran</w:t>
            </w:r>
          </w:p>
        </w:tc>
        <w:tc>
          <w:tcPr>
            <w:tcW w:w="114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Kronos Worldwide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Serena Simmons Connelly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10,766,004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no Class B Shares outstanding. By virtue of the relationships described under Item 2 of this Statement, NL, Kronos Worldwide, Valhi, VHC and Dixie Rice may each be deemed to be the beneficial owner of the 10,758,104 Class A Shares (approximately 86.6% of the Outstanding Class A Shares) that NL and Kronos Worldwide hold directly.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2,000 Class A Shares (the "Connelly Shares") she holds directly, Ms. Connelly disclaims beneficial ownership of all Class A Shares.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Lisa Simmons disclaims beneficial ownership of all Class A Shares.</w:t>
      </w:r>
    </w:p>
    <w:p>
      <w:pPr>
        <w:spacing w:after="0" w:line="238" w:lineRule="exact"/>
        <w:rPr>
          <w:sz w:val="20"/>
          <w:szCs w:val="20"/>
          <w:color w:val="auto"/>
        </w:rPr>
      </w:pPr>
    </w:p>
    <w:p>
      <w:pPr>
        <w:ind w:left="1520" w:hanging="864"/>
        <w:spacing w:after="0"/>
        <w:tabs>
          <w:tab w:leader="none" w:pos="152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By virtue of the relationships described in Item 2 of this Statement:</w:t>
      </w:r>
    </w:p>
    <w:p>
      <w:pPr>
        <w:spacing w:after="0" w:line="252" w:lineRule="exact"/>
        <w:rPr>
          <w:rFonts w:ascii="Arial" w:cs="Arial" w:eastAsia="Arial" w:hAnsi="Arial"/>
          <w:sz w:val="18"/>
          <w:szCs w:val="18"/>
          <w:b w:val="1"/>
          <w:bCs w:val="1"/>
          <w:color w:val="auto"/>
        </w:rPr>
      </w:pPr>
    </w:p>
    <w:p>
      <w:pPr>
        <w:ind w:left="660" w:right="20" w:firstLine="645"/>
        <w:spacing w:after="0" w:line="342" w:lineRule="auto"/>
        <w:tabs>
          <w:tab w:leader="none" w:pos="2166" w:val="left"/>
        </w:tabs>
        <w:numPr>
          <w:ilvl w:val="1"/>
          <w:numId w:val="71"/>
        </w:numPr>
        <w:rPr>
          <w:rFonts w:ascii="Arial" w:cs="Arial" w:eastAsia="Arial" w:hAnsi="Arial"/>
          <w:sz w:val="16"/>
          <w:szCs w:val="16"/>
          <w:b w:val="1"/>
          <w:bCs w:val="1"/>
          <w:color w:val="auto"/>
        </w:rPr>
      </w:pPr>
      <w:r>
        <w:rPr>
          <w:rFonts w:ascii="Arial" w:cs="Arial" w:eastAsia="Arial" w:hAnsi="Arial"/>
          <w:sz w:val="16"/>
          <w:szCs w:val="16"/>
          <w:color w:val="auto"/>
        </w:rPr>
        <w:t>NL, Kronos Worldwide, Valhi, VHC and Dixie Rice may each be deemed to share the power to vote and direct the disposition of the 10,758,104 Class A Shares (approximately 86.6% of the Outstanding Class A Shares) that NL and Kronos Worldwide hold directly;</w:t>
      </w:r>
    </w:p>
    <w:p>
      <w:pPr>
        <w:spacing w:after="0" w:line="150" w:lineRule="exact"/>
        <w:rPr>
          <w:rFonts w:ascii="Arial" w:cs="Arial" w:eastAsia="Arial" w:hAnsi="Arial"/>
          <w:sz w:val="16"/>
          <w:szCs w:val="16"/>
          <w:b w:val="1"/>
          <w:bCs w:val="1"/>
          <w:color w:val="auto"/>
        </w:rPr>
      </w:pPr>
    </w:p>
    <w:p>
      <w:pPr>
        <w:ind w:left="660" w:firstLine="645"/>
        <w:spacing w:after="0" w:line="342" w:lineRule="auto"/>
        <w:tabs>
          <w:tab w:leader="none" w:pos="2166" w:val="left"/>
        </w:tabs>
        <w:numPr>
          <w:ilvl w:val="1"/>
          <w:numId w:val="71"/>
        </w:numPr>
        <w:rPr>
          <w:rFonts w:ascii="Arial" w:cs="Arial" w:eastAsia="Arial" w:hAnsi="Arial"/>
          <w:sz w:val="16"/>
          <w:szCs w:val="16"/>
          <w:b w:val="1"/>
          <w:bCs w:val="1"/>
          <w:color w:val="auto"/>
        </w:rPr>
      </w:pPr>
      <w:r>
        <w:rPr>
          <w:rFonts w:ascii="Arial" w:cs="Arial" w:eastAsia="Arial" w:hAnsi="Arial"/>
          <w:sz w:val="16"/>
          <w:szCs w:val="16"/>
          <w:color w:val="auto"/>
        </w:rPr>
        <w:t>Contran, Ms. Simmons and Ms. Connelly may be deemed to share the power to vote and direct the disposition of the 10,764,004 Class A Shares (approximately 86.6% of the Outstanding Class A Shares) that NL, Contran and Kronos Worldwide hold directly; and</w:t>
      </w:r>
    </w:p>
    <w:p>
      <w:pPr>
        <w:spacing w:after="0" w:line="150" w:lineRule="exact"/>
        <w:rPr>
          <w:rFonts w:ascii="Arial" w:cs="Arial" w:eastAsia="Arial" w:hAnsi="Arial"/>
          <w:sz w:val="16"/>
          <w:szCs w:val="16"/>
          <w:b w:val="1"/>
          <w:bCs w:val="1"/>
          <w:color w:val="auto"/>
        </w:rPr>
      </w:pPr>
    </w:p>
    <w:p>
      <w:pPr>
        <w:ind w:left="660" w:firstLine="645"/>
        <w:spacing w:after="0" w:line="277" w:lineRule="auto"/>
        <w:tabs>
          <w:tab w:leader="none" w:pos="2166"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Ms. Connelly may be deemed to have the sole power to vote and direct the disposition of the 2,000 Class A Shares (approximately 0.1% of the Outstanding Class A Shares) that she directly holds.</w:t>
      </w:r>
    </w:p>
    <w:p>
      <w:pPr>
        <w:spacing w:after="0" w:line="197" w:lineRule="exact"/>
        <w:rPr>
          <w:rFonts w:ascii="Arial" w:cs="Arial" w:eastAsia="Arial" w:hAnsi="Arial"/>
          <w:sz w:val="18"/>
          <w:szCs w:val="18"/>
          <w:b w:val="1"/>
          <w:bCs w:val="1"/>
          <w:color w:val="auto"/>
        </w:rPr>
      </w:pPr>
    </w:p>
    <w:p>
      <w:pPr>
        <w:ind w:firstLine="656"/>
        <w:spacing w:after="0" w:line="277" w:lineRule="auto"/>
        <w:tabs>
          <w:tab w:leader="none" w:pos="1496"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On July 17, 2018, NL converted all 10,000,000 of its Class B Shares into 10,000,000 Class A Shares, for no additional consideration, pursuant to the terms of the Second Amended and Restated Certificate of Incorporation of CompX.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ind w:firstLine="656"/>
        <w:spacing w:after="0" w:line="277" w:lineRule="auto"/>
        <w:tabs>
          <w:tab w:leader="none" w:pos="151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NL, Contran, Kronos Worldwide and Ms. Connelly, each has the right to receive and the power to direct the receipt of dividends from, and proceeds from the sale of, the Class A Shares directly held by such entity or person.</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is amended and supplemented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in Items 2, 4 and 5 of this Statement is hereby incorporated herein by reference.</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To the best of their knowledge, none of the Reporting Persons or any person named in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to this Statement, has any contract, arrangement, understanding or relationship (legal or otherwise) with any person with respect to securities of CompX, including, but not limited to, transfer or voting of any such securities, finder's fees, joint ventures, loans or option arrangements, puts or calls, guarantees of profits, division of profits or losses,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Lisa K. Simmons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Lisa K. Simmons</w:t>
      </w:r>
    </w:p>
    <w:p>
      <w:pPr>
        <w:spacing w:after="0" w:line="9" w:lineRule="exact"/>
        <w:rPr>
          <w:sz w:val="20"/>
          <w:szCs w:val="20"/>
          <w:color w:val="auto"/>
        </w:rPr>
      </w:pPr>
    </w:p>
    <w:p>
      <w:pPr>
        <w:ind w:left="4220"/>
        <w:spacing w:after="0" w:line="261" w:lineRule="auto"/>
        <w:rPr>
          <w:sz w:val="20"/>
          <w:szCs w:val="20"/>
          <w:color w:val="auto"/>
        </w:rPr>
      </w:pPr>
      <w:r>
        <w:rPr>
          <w:rFonts w:ascii="Arial" w:cs="Arial" w:eastAsia="Arial" w:hAnsi="Arial"/>
          <w:sz w:val="18"/>
          <w:szCs w:val="18"/>
          <w:i w:val="1"/>
          <w:iCs w:val="1"/>
          <w:color w:val="auto"/>
        </w:rPr>
        <w:t>Signing in the capacities listed on Schedule "A" attached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Serena Simmons Connelly</w:t>
      </w:r>
    </w:p>
    <w:p>
      <w:pPr>
        <w:spacing w:after="0" w:line="23" w:lineRule="exact"/>
        <w:rPr>
          <w:sz w:val="20"/>
          <w:szCs w:val="20"/>
          <w:color w:val="auto"/>
        </w:rPr>
      </w:pPr>
    </w:p>
    <w:p>
      <w:pPr>
        <w:ind w:left="4220" w:right="20"/>
        <w:spacing w:after="0" w:line="261" w:lineRule="auto"/>
        <w:rPr>
          <w:sz w:val="20"/>
          <w:szCs w:val="20"/>
          <w:color w:val="auto"/>
        </w:rPr>
      </w:pPr>
      <w:r>
        <w:rPr>
          <w:rFonts w:ascii="Arial" w:cs="Arial" w:eastAsia="Arial" w:hAnsi="Arial"/>
          <w:sz w:val="18"/>
          <w:szCs w:val="18"/>
          <w:i w:val="1"/>
          <w:iCs w:val="1"/>
          <w:color w:val="auto"/>
        </w:rPr>
        <w:t>Serena Simmons Connelly, Signing in the capacities listed on Schedule "A" attached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Robert D. Graham</w:t>
      </w:r>
    </w:p>
    <w:p>
      <w:pPr>
        <w:spacing w:after="0" w:line="23" w:lineRule="exact"/>
        <w:rPr>
          <w:sz w:val="20"/>
          <w:szCs w:val="20"/>
          <w:color w:val="auto"/>
        </w:rPr>
      </w:pPr>
    </w:p>
    <w:p>
      <w:pPr>
        <w:ind w:left="4220"/>
        <w:spacing w:after="0" w:line="261" w:lineRule="auto"/>
        <w:rPr>
          <w:sz w:val="20"/>
          <w:szCs w:val="20"/>
          <w:color w:val="auto"/>
        </w:rPr>
      </w:pPr>
      <w:r>
        <w:rPr>
          <w:rFonts w:ascii="Arial" w:cs="Arial" w:eastAsia="Arial" w:hAnsi="Arial"/>
          <w:sz w:val="18"/>
          <w:szCs w:val="18"/>
          <w:i w:val="1"/>
          <w:iCs w:val="1"/>
          <w:color w:val="auto"/>
        </w:rPr>
        <w:t>Robert D. Graham, Signing in the capacities listed on Schedule "A" attached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LISA K. SIMMONS, as CO-TRUSTEE of the Family Trust and as CO-CHAIR of the Contran Board.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SERENA SIMMONS CONNELLY, as CO-TRUSTEE of the Family Trust and as CO-CHAIR of the Contran Board, and as direct holder of the Connelly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ROBERT D. GRAHAM, for the entities set forth below, as the officer stated: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Entity</w:t>
            </w:r>
          </w:p>
        </w:tc>
        <w:tc>
          <w:tcPr>
            <w:tcW w:w="810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Officer positions</w:t>
            </w: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Contran Corporation</w:t>
            </w:r>
          </w:p>
        </w:tc>
        <w:tc>
          <w:tcPr>
            <w:tcW w:w="81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Dixie Rice Agricultural L.L.C.</w:t>
            </w:r>
          </w:p>
        </w:tc>
        <w:tc>
          <w:tcPr>
            <w:tcW w:w="81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Valhi Holding Company</w:t>
            </w:r>
          </w:p>
        </w:tc>
        <w:tc>
          <w:tcPr>
            <w:tcW w:w="81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23"/>
        </w:trPr>
        <w:tc>
          <w:tcPr>
            <w:tcW w:w="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Valhi, Inc.</w:t>
            </w:r>
          </w:p>
        </w:tc>
        <w:tc>
          <w:tcPr>
            <w:tcW w:w="81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Vice Chairman of the Board, President and Chief Executive Officer</w:t>
            </w: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Kronos Worldwide, Inc.</w:t>
            </w:r>
          </w:p>
        </w:tc>
        <w:tc>
          <w:tcPr>
            <w:tcW w:w="81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Vice Chairman of the Board, President and Chief Executive Officer</w:t>
            </w:r>
          </w:p>
        </w:tc>
      </w:tr>
      <w:tr>
        <w:trPr>
          <w:trHeight w:val="223"/>
        </w:trPr>
        <w:tc>
          <w:tcPr>
            <w:tcW w:w="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NL Industries, Inc.</w:t>
            </w:r>
          </w:p>
        </w:tc>
        <w:tc>
          <w:tcPr>
            <w:tcW w:w="81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Vice Chairman of the Board and Chief Executive Officer</w:t>
            </w:r>
          </w:p>
        </w:tc>
      </w:tr>
      <w:tr>
        <w:trPr>
          <w:trHeight w:val="426"/>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SCHEDULE B</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names of the directors and executive officers of the Reporting Persons and their present principal occupations are set forth below. Except as otherwise indicated, each such person is a citizen of the United States of America and the business address of each such person is 5430 LBJ Freeway, Suite 1700, Dallas, Texas 75240.</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Name</w:t>
            </w:r>
          </w:p>
        </w:tc>
        <w:tc>
          <w:tcPr>
            <w:tcW w:w="7260" w:type="dxa"/>
            <w:vAlign w:val="bottom"/>
            <w:tcBorders>
              <w:bottom w:val="single" w:sz="8" w:color="auto"/>
            </w:tcBorders>
          </w:tcPr>
          <w:p>
            <w:pPr>
              <w:ind w:left="3120"/>
              <w:spacing w:after="0"/>
              <w:rPr>
                <w:sz w:val="20"/>
                <w:szCs w:val="20"/>
                <w:color w:val="auto"/>
              </w:rPr>
            </w:pPr>
            <w:r>
              <w:rPr>
                <w:rFonts w:ascii="Arial" w:cs="Arial" w:eastAsia="Arial" w:hAnsi="Arial"/>
                <w:sz w:val="18"/>
                <w:szCs w:val="18"/>
                <w:b w:val="1"/>
                <w:bCs w:val="1"/>
                <w:color w:val="auto"/>
              </w:rPr>
              <w:t>Present Principal Occupation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E. Barry</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rPr>
              <w:t>Professor of marketing, emeritus at the Edwin L. Cox School of Business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Southern Methodist University; and a director of CompX and 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W. Brown</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2"/>
              </w:rPr>
              <w:t>Vice president, chief financial officer and controller of CompX; and vice president,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business planning and strategic initiatives of 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Clarence B. Brown, III</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7"/>
              </w:rPr>
              <w:t>Vice president, general counsel and secretary of Kronos Worldwide; and 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president and secretary of NL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James Buch</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Chief operating officer of Kronos Worldwide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Brian W. Christian</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rPr>
              <w:t>Executive vice president of Kronos Worldwide; and senior vice president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Contran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Benjamin R. Corona</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President, global sales management of Kronos Worldwide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Keith R. Coogan</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Private investor; and director of Kronos Worldwide and NL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Serena S. Connelly</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Director and co-chair of Contran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Steven S. Eaton</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4"/>
              </w:rPr>
              <w:t>Vice president and director of internal control over financial reporting of CompX,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Kronos Worldwide, NL and 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Loretta J. Feehan</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4"/>
              </w:rPr>
              <w:t>Chair of the board (non-executive) of CompX, Kronos Worldwide, NL and Valhi;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and certified public accountant who consults on financial and tax matters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7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Name</w:t>
            </w:r>
          </w:p>
        </w:tc>
        <w:tc>
          <w:tcPr>
            <w:tcW w:w="7260" w:type="dxa"/>
            <w:vAlign w:val="bottom"/>
            <w:tcBorders>
              <w:bottom w:val="single" w:sz="8" w:color="auto"/>
            </w:tcBorders>
          </w:tcPr>
          <w:p>
            <w:pPr>
              <w:ind w:left="3120"/>
              <w:spacing w:after="0"/>
              <w:rPr>
                <w:sz w:val="20"/>
                <w:szCs w:val="20"/>
                <w:color w:val="auto"/>
              </w:rPr>
            </w:pPr>
            <w:r>
              <w:rPr>
                <w:rFonts w:ascii="Arial" w:cs="Arial" w:eastAsia="Arial" w:hAnsi="Arial"/>
                <w:sz w:val="18"/>
                <w:szCs w:val="18"/>
                <w:b w:val="1"/>
                <w:bCs w:val="1"/>
                <w:color w:val="auto"/>
              </w:rPr>
              <w:t>Present Principal Occupation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D. Graham</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9"/>
              </w:rPr>
              <w:t>Vice chairman of the board of CompX; vice chairman of the board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executive officer of NL; vice chairman of the board, president and chief executive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2"/>
              </w:rPr>
              <w:t>officer of Kronos Worldwide and Valhi; chairman of the board,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executive officer of VHC and Dixie Rice; and director, president and chief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executive officer of Contran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Tim C. Hafer</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Vice president and controller of Kronos Worldwide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Bryan A. Hanley</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1"/>
              </w:rPr>
              <w:t>Vice president and treasurer of CompX, NL, Kronos Worldwide, Valhi and Contran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John E. Harper</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Private investor; and a director of NL and Kronos Worldwide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Private investor; and a director of CompX and 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Janet G. Keckeisen</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2"/>
              </w:rPr>
              <w:t>Vice president, corporate strategy and investor relations of Kronos Worldwide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Patricia A. Kropp</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2"/>
              </w:rPr>
              <w:t>Vice president, director of global human resources of Kronos Worldwide; and 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president, human resources of Contran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Kelly D. Luttmer</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4"/>
              </w:rPr>
              <w:t>Executive vice president and chief tax officer of CompX, NL, Kronos Worldwide,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2"/>
              </w:rPr>
              <w:t>Valhi, Dixie Rice and Contran; and director, executive vice president and chief tax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officer of VHC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Meredith W. Mendes</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rPr>
              <w:t>Executive director and chief operating officer of Jenner &amp; Block LLP; and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director of NL and Kronos Worldwide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 Hayden McIlroy (1)</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Private investor primarily in real estate; and a director of 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Cecil H. Moore, Jr.</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Private investor; and a director of NL, Kronos Worldwide and CompX</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7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Name</w:t>
            </w:r>
          </w:p>
        </w:tc>
        <w:tc>
          <w:tcPr>
            <w:tcW w:w="7260" w:type="dxa"/>
            <w:vAlign w:val="bottom"/>
            <w:tcBorders>
              <w:bottom w:val="single" w:sz="8" w:color="auto"/>
            </w:tcBorders>
          </w:tcPr>
          <w:p>
            <w:pPr>
              <w:ind w:left="3120"/>
              <w:spacing w:after="0"/>
              <w:rPr>
                <w:sz w:val="20"/>
                <w:szCs w:val="20"/>
                <w:color w:val="auto"/>
              </w:rPr>
            </w:pPr>
            <w:r>
              <w:rPr>
                <w:rFonts w:ascii="Arial" w:cs="Arial" w:eastAsia="Arial" w:hAnsi="Arial"/>
                <w:sz w:val="18"/>
                <w:szCs w:val="18"/>
                <w:b w:val="1"/>
                <w:bCs w:val="1"/>
                <w:color w:val="auto"/>
              </w:rPr>
              <w:t>Present Principal Occupation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Andrew B. Nace</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7"/>
              </w:rPr>
              <w:t>Executive vice president of CompX, NL and KronosWorldwide; executive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5"/>
              </w:rPr>
              <w:t>president, general counsel and secretary of Valhi, Dixie Rice and Contran;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director, executive vice president, general counsel and secretary of VHC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John R. Powers, III</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Vice president and general counsel of NL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Courtney J. Riley</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4"/>
              </w:rPr>
              <w:t>President of NL; vice president, environmental affairs of Kronos Worldwide; and</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executive vice president, environmental affairs of 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Amy Allbach Samford</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Vice president and controller of NL, Valhi and Contran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Lisa K. Simmons</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Co-chair of the Contran Board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P. Stafford</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6"/>
              </w:rPr>
              <w:t>Director of NL and Kronos Worldwide; chairman of the NASA Advisory Council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Task Force on the International Space Station Program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A. Sunny</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rPr>
              <w:t>Vice president and chief information officer of Kronos Worldwide; and 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president, information technology of Valhi and Contran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Gregory M. Swalwell</w:t>
            </w:r>
          </w:p>
        </w:tc>
        <w:tc>
          <w:tcPr>
            <w:tcW w:w="726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5"/>
              </w:rPr>
              <w:t>Executive vice president of CompX; executive vice president and chief 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officer of NL and Kronos Worldwide; executive vice president, chief 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8"/>
              </w:rPr>
              <w:t>officer and chief accounting officer of Valhi, Dixie Rice and Contran;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8"/>
              </w:rPr>
              <w:t>executive vice president, chief financial officer and chief accounting officer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VHC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Mary A. Tidlund (2)</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Private investor; and a director of CompX and Valhi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 Gerald Turner (3)</w:t>
            </w: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4"/>
              </w:rPr>
              <w:t>President of Southern Methodist University; and a director of Kronos Worldwide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13430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principal business address for Mr. McIlroy is 25 Highland Park Village, Suite 100-341, Dallas, Texas 75205.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Ms. Tidlund is a citizen of Canada.</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principal business address for Dr. Turner is Southern Methodist University, Perkins Administration Bldg. #225, 6425 Boaz Lane, Dallas, Texas 75275.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SCHEDULE C</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Based upon ownership filings with the Commission or upon information provided by the persons listed on Schedule B to this Statement, such persons may be deemed to personally beneficially own Class A Shares, as outlined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auto"/>
            </w:tcBorders>
          </w:tcPr>
          <w:p>
            <w:pPr>
              <w:ind w:left="4620"/>
              <w:spacing w:after="0"/>
              <w:rPr>
                <w:sz w:val="20"/>
                <w:szCs w:val="20"/>
                <w:color w:val="auto"/>
              </w:rPr>
            </w:pPr>
            <w:r>
              <w:rPr>
                <w:rFonts w:ascii="Arial" w:cs="Arial" w:eastAsia="Arial" w:hAnsi="Arial"/>
                <w:sz w:val="18"/>
                <w:szCs w:val="18"/>
                <w:b w:val="1"/>
                <w:bCs w:val="1"/>
                <w:color w:val="auto"/>
              </w:rPr>
              <w:t>Name</w:t>
            </w:r>
          </w:p>
        </w:tc>
        <w:tc>
          <w:tcPr>
            <w:tcW w:w="4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Class A Shares Held</w:t>
            </w: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Thomas E. Barry</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3,350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Clarence B. Brown, III</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James W. Brown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James Buch</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Brian W. Christian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Benjamin R. Corona</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Keith R. Coogan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Serena S. Connelly</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Steven S. Eaton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Loretta J. Feehan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5,350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Robert D. Graham</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Tim C. Hafer</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Bryan A. Hanley</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John E. Harper</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Terri L. Herrington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1,350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Janet G. Keckeisen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Patricia A. Kropp</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Kelly D. Luttmer</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Meredith W. Mendes</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 Hayden McIlroy</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183"/>
        </w:trPr>
        <w:tc>
          <w:tcPr>
            <w:tcW w:w="74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8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Name</w:t>
            </w:r>
          </w:p>
        </w:tc>
        <w:tc>
          <w:tcPr>
            <w:tcW w:w="4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Class A Shares Held</w:t>
            </w: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Cecil H. Moore, Jr.</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3,350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Andrew B. Nace</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John R. Powers, III</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Courtney J. Riley</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Amy Allbach Samford</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Lisa K. Simmons</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Thomas P. Stafford</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John A. Sunny</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Gregory M. Swalwell</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Mary A. Tidlund</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3,350</w:t>
            </w:r>
          </w:p>
        </w:tc>
        <w:tc>
          <w:tcPr>
            <w:tcW w:w="5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 Gerald Turner.</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r>
      <w:tr>
        <w:trPr>
          <w:trHeight w:val="392"/>
        </w:trPr>
        <w:tc>
          <w:tcPr>
            <w:tcW w:w="1980" w:type="dxa"/>
            <w:vAlign w:val="bottom"/>
            <w:tcBorders>
              <w:bottom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ind w:left="660" w:right="20" w:hanging="652"/>
        <w:spacing w:after="0" w:line="34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Does not include other Class A Shares of which Ms. Connelly may be deemed to possess indirect beneficial ownership as described in Items 2 and 5(a) of this Statement. Except for the 2,000 Class A Shares that she holds directly, Ms. Connelly disclaims beneficial ownership of all Shares.</w:t>
      </w:r>
    </w:p>
    <w:p>
      <w:pPr>
        <w:spacing w:after="0" w:line="150"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Does not include Class A Shares of which Ms. Simmons may be deemed to possess indirect beneficial ownership as described in Items 2 and 5(a) of this Statement. Ms. Simmons disclaims beneficial ownership of all Shares.</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bullet"/>
      <w:start w:val="1"/>
    </w:lvl>
  </w:abstractNum>
  <w:abstractNum w:abstractNumId="1">
    <w:nsid w:val="5C482A97"/>
    <w:multiLevelType w:val="hybridMultilevel"/>
    <w:lvl w:ilvl="0">
      <w:lvlJc w:val="left"/>
      <w:lvlText w:val="2"/>
      <w:numFmt w:val="bullet"/>
      <w:start w:val="1"/>
    </w:lvl>
    <w:lvl w:ilvl="1">
      <w:lvlJc w:val="left"/>
      <w:lvlText w:val="(%2)"/>
      <w:numFmt w:val="lowerLetter"/>
      <w:start w:val="1"/>
    </w:lvl>
  </w:abstractNum>
  <w:abstractNum w:abstractNumId="2">
    <w:nsid w:val="2463B9EA"/>
    <w:multiLevelType w:val="hybridMultilevel"/>
    <w:lvl w:ilvl="0">
      <w:lvlJc w:val="left"/>
      <w:lvlText w:val="3"/>
      <w:numFmt w:val="bullet"/>
      <w:start w:val="1"/>
    </w:lvl>
  </w:abstractNum>
  <w:abstractNum w:abstractNumId="3">
    <w:nsid w:val="5E884ADC"/>
    <w:multiLevelType w:val="hybridMultilevel"/>
    <w:lvl w:ilvl="0">
      <w:lvlJc w:val="left"/>
      <w:lvlText w:val="4"/>
      <w:numFmt w:val="bullet"/>
      <w:start w:val="1"/>
    </w:lvl>
  </w:abstractNum>
  <w:abstractNum w:abstractNumId="4">
    <w:nsid w:val="51EAD36B"/>
    <w:multiLevelType w:val="hybridMultilevel"/>
    <w:lvl w:ilvl="0">
      <w:lvlJc w:val="left"/>
      <w:lvlText w:val="5"/>
      <w:numFmt w:val="bullet"/>
      <w:start w:val="1"/>
    </w:lvl>
  </w:abstractNum>
  <w:abstractNum w:abstractNumId="5">
    <w:nsid w:val="2D517796"/>
    <w:multiLevelType w:val="hybridMultilevel"/>
    <w:lvl w:ilvl="0">
      <w:lvlJc w:val="left"/>
      <w:lvlText w:val="6"/>
      <w:numFmt w:val="bullet"/>
      <w:start w:val="1"/>
    </w:lvl>
  </w:abstractNum>
  <w:abstractNum w:abstractNumId="6">
    <w:nsid w:val="580BD78F"/>
    <w:multiLevelType w:val="hybridMultilevel"/>
    <w:lvl w:ilvl="0">
      <w:lvlJc w:val="left"/>
      <w:lvlText w:val="%1"/>
      <w:numFmt w:val="decimal"/>
      <w:start w:val="11"/>
    </w:lvl>
  </w:abstractNum>
  <w:abstractNum w:abstractNumId="7">
    <w:nsid w:val="153EA438"/>
    <w:multiLevelType w:val="hybridMultilevel"/>
    <w:lvl w:ilvl="0">
      <w:lvlJc w:val="left"/>
      <w:lvlText w:val="%1"/>
      <w:numFmt w:val="decimal"/>
      <w:start w:val="14"/>
    </w:lvl>
  </w:abstractNum>
  <w:abstractNum w:abstractNumId="8">
    <w:nsid w:val="3855585C"/>
    <w:multiLevelType w:val="hybridMultilevel"/>
    <w:lvl w:ilvl="0">
      <w:lvlJc w:val="left"/>
      <w:lvlText w:val="1"/>
      <w:numFmt w:val="bullet"/>
      <w:start w:val="1"/>
    </w:lvl>
  </w:abstractNum>
  <w:abstractNum w:abstractNumId="9">
    <w:nsid w:val="70A64E2A"/>
    <w:multiLevelType w:val="hybridMultilevel"/>
    <w:lvl w:ilvl="0">
      <w:lvlJc w:val="left"/>
      <w:lvlText w:val="2"/>
      <w:numFmt w:val="bullet"/>
      <w:start w:val="1"/>
    </w:lvl>
    <w:lvl w:ilvl="1">
      <w:lvlJc w:val="left"/>
      <w:lvlText w:val="(%2)"/>
      <w:numFmt w:val="lowerLetter"/>
      <w:start w:val="1"/>
    </w:lvl>
  </w:abstractNum>
  <w:abstractNum w:abstractNumId="10">
    <w:nsid w:val="6A2342EC"/>
    <w:multiLevelType w:val="hybridMultilevel"/>
    <w:lvl w:ilvl="0">
      <w:lvlJc w:val="left"/>
      <w:lvlText w:val="3"/>
      <w:numFmt w:val="bullet"/>
      <w:start w:val="1"/>
    </w:lvl>
  </w:abstractNum>
  <w:abstractNum w:abstractNumId="11">
    <w:nsid w:val="2A487CB0"/>
    <w:multiLevelType w:val="hybridMultilevel"/>
    <w:lvl w:ilvl="0">
      <w:lvlJc w:val="left"/>
      <w:lvlText w:val="4"/>
      <w:numFmt w:val="bullet"/>
      <w:start w:val="1"/>
    </w:lvl>
  </w:abstractNum>
  <w:abstractNum w:abstractNumId="12">
    <w:nsid w:val="1D4ED43B"/>
    <w:multiLevelType w:val="hybridMultilevel"/>
    <w:lvl w:ilvl="0">
      <w:lvlJc w:val="left"/>
      <w:lvlText w:val="5"/>
      <w:numFmt w:val="bullet"/>
      <w:start w:val="1"/>
    </w:lvl>
  </w:abstractNum>
  <w:abstractNum w:abstractNumId="13">
    <w:nsid w:val="725A06FB"/>
    <w:multiLevelType w:val="hybridMultilevel"/>
    <w:lvl w:ilvl="0">
      <w:lvlJc w:val="left"/>
      <w:lvlText w:val="6"/>
      <w:numFmt w:val="bullet"/>
      <w:start w:val="1"/>
    </w:lvl>
  </w:abstractNum>
  <w:abstractNum w:abstractNumId="14">
    <w:nsid w:val="2CD89A32"/>
    <w:multiLevelType w:val="hybridMultilevel"/>
    <w:lvl w:ilvl="0">
      <w:lvlJc w:val="left"/>
      <w:lvlText w:val="%1"/>
      <w:numFmt w:val="decimal"/>
      <w:start w:val="11"/>
    </w:lvl>
  </w:abstractNum>
  <w:abstractNum w:abstractNumId="15">
    <w:nsid w:val="57E4CCAF"/>
    <w:multiLevelType w:val="hybridMultilevel"/>
    <w:lvl w:ilvl="0">
      <w:lvlJc w:val="left"/>
      <w:lvlText w:val="%1"/>
      <w:numFmt w:val="decimal"/>
      <w:start w:val="14"/>
    </w:lvl>
  </w:abstractNum>
  <w:abstractNum w:abstractNumId="16">
    <w:nsid w:val="7A6D8D3C"/>
    <w:multiLevelType w:val="hybridMultilevel"/>
    <w:lvl w:ilvl="0">
      <w:lvlJc w:val="left"/>
      <w:lvlText w:val="1"/>
      <w:numFmt w:val="bullet"/>
      <w:start w:val="1"/>
    </w:lvl>
  </w:abstractNum>
  <w:abstractNum w:abstractNumId="17">
    <w:nsid w:val="4B588F54"/>
    <w:multiLevelType w:val="hybridMultilevel"/>
    <w:lvl w:ilvl="0">
      <w:lvlJc w:val="left"/>
      <w:lvlText w:val="2"/>
      <w:numFmt w:val="bullet"/>
      <w:start w:val="1"/>
    </w:lvl>
    <w:lvl w:ilvl="1">
      <w:lvlJc w:val="left"/>
      <w:lvlText w:val="(%2)"/>
      <w:numFmt w:val="lowerLetter"/>
      <w:start w:val="1"/>
    </w:lvl>
  </w:abstractNum>
  <w:abstractNum w:abstractNumId="18">
    <w:nsid w:val="542289EC"/>
    <w:multiLevelType w:val="hybridMultilevel"/>
    <w:lvl w:ilvl="0">
      <w:lvlJc w:val="left"/>
      <w:lvlText w:val="3"/>
      <w:numFmt w:val="bullet"/>
      <w:start w:val="1"/>
    </w:lvl>
  </w:abstractNum>
  <w:abstractNum w:abstractNumId="19">
    <w:nsid w:val="6DE91B18"/>
    <w:multiLevelType w:val="hybridMultilevel"/>
    <w:lvl w:ilvl="0">
      <w:lvlJc w:val="left"/>
      <w:lvlText w:val="4"/>
      <w:numFmt w:val="bullet"/>
      <w:start w:val="1"/>
    </w:lvl>
  </w:abstractNum>
  <w:abstractNum w:abstractNumId="20">
    <w:nsid w:val="38437FDB"/>
    <w:multiLevelType w:val="hybridMultilevel"/>
    <w:lvl w:ilvl="0">
      <w:lvlJc w:val="left"/>
      <w:lvlText w:val="5"/>
      <w:numFmt w:val="bullet"/>
      <w:start w:val="1"/>
    </w:lvl>
  </w:abstractNum>
  <w:abstractNum w:abstractNumId="21">
    <w:nsid w:val="7644A45C"/>
    <w:multiLevelType w:val="hybridMultilevel"/>
    <w:lvl w:ilvl="0">
      <w:lvlJc w:val="left"/>
      <w:lvlText w:val="6"/>
      <w:numFmt w:val="bullet"/>
      <w:start w:val="1"/>
    </w:lvl>
  </w:abstractNum>
  <w:abstractNum w:abstractNumId="22">
    <w:nsid w:val="32FFF902"/>
    <w:multiLevelType w:val="hybridMultilevel"/>
    <w:lvl w:ilvl="0">
      <w:lvlJc w:val="left"/>
      <w:lvlText w:val="%1"/>
      <w:numFmt w:val="decimal"/>
      <w:start w:val="11"/>
    </w:lvl>
  </w:abstractNum>
  <w:abstractNum w:abstractNumId="23">
    <w:nsid w:val="684A481A"/>
    <w:multiLevelType w:val="hybridMultilevel"/>
    <w:lvl w:ilvl="0">
      <w:lvlJc w:val="left"/>
      <w:lvlText w:val="%1"/>
      <w:numFmt w:val="decimal"/>
      <w:start w:val="14"/>
    </w:lvl>
  </w:abstractNum>
  <w:abstractNum w:abstractNumId="24">
    <w:nsid w:val="579478FE"/>
    <w:multiLevelType w:val="hybridMultilevel"/>
    <w:lvl w:ilvl="0">
      <w:lvlJc w:val="left"/>
      <w:lvlText w:val="1"/>
      <w:numFmt w:val="bullet"/>
      <w:start w:val="1"/>
    </w:lvl>
  </w:abstractNum>
  <w:abstractNum w:abstractNumId="25">
    <w:nsid w:val="749ABB43"/>
    <w:multiLevelType w:val="hybridMultilevel"/>
    <w:lvl w:ilvl="0">
      <w:lvlJc w:val="left"/>
      <w:lvlText w:val="2"/>
      <w:numFmt w:val="bullet"/>
      <w:start w:val="1"/>
    </w:lvl>
    <w:lvl w:ilvl="1">
      <w:lvlJc w:val="left"/>
      <w:lvlText w:val="(%2)"/>
      <w:numFmt w:val="lowerLetter"/>
      <w:start w:val="1"/>
    </w:lvl>
  </w:abstractNum>
  <w:abstractNum w:abstractNumId="26">
    <w:nsid w:val="3DC240FB"/>
    <w:multiLevelType w:val="hybridMultilevel"/>
    <w:lvl w:ilvl="0">
      <w:lvlJc w:val="left"/>
      <w:lvlText w:val="3"/>
      <w:numFmt w:val="bullet"/>
      <w:start w:val="1"/>
    </w:lvl>
  </w:abstractNum>
  <w:abstractNum w:abstractNumId="27">
    <w:nsid w:val="1BA026FA"/>
    <w:multiLevelType w:val="hybridMultilevel"/>
    <w:lvl w:ilvl="0">
      <w:lvlJc w:val="left"/>
      <w:lvlText w:val="4"/>
      <w:numFmt w:val="bullet"/>
      <w:start w:val="1"/>
    </w:lvl>
  </w:abstractNum>
  <w:abstractNum w:abstractNumId="28">
    <w:nsid w:val="79A1DEAA"/>
    <w:multiLevelType w:val="hybridMultilevel"/>
    <w:lvl w:ilvl="0">
      <w:lvlJc w:val="left"/>
      <w:lvlText w:val="5"/>
      <w:numFmt w:val="bullet"/>
      <w:start w:val="1"/>
    </w:lvl>
  </w:abstractNum>
  <w:abstractNum w:abstractNumId="29">
    <w:nsid w:val="75C6C33A"/>
    <w:multiLevelType w:val="hybridMultilevel"/>
    <w:lvl w:ilvl="0">
      <w:lvlJc w:val="left"/>
      <w:lvlText w:val="6"/>
      <w:numFmt w:val="bullet"/>
      <w:start w:val="1"/>
    </w:lvl>
  </w:abstractNum>
  <w:abstractNum w:abstractNumId="30">
    <w:nsid w:val="12E685FB"/>
    <w:multiLevelType w:val="hybridMultilevel"/>
    <w:lvl w:ilvl="0">
      <w:lvlJc w:val="left"/>
      <w:lvlText w:val="%1"/>
      <w:numFmt w:val="decimal"/>
      <w:start w:val="11"/>
    </w:lvl>
  </w:abstractNum>
  <w:abstractNum w:abstractNumId="31">
    <w:nsid w:val="70C6A529"/>
    <w:multiLevelType w:val="hybridMultilevel"/>
    <w:lvl w:ilvl="0">
      <w:lvlJc w:val="left"/>
      <w:lvlText w:val="%1"/>
      <w:numFmt w:val="decimal"/>
      <w:start w:val="14"/>
    </w:lvl>
  </w:abstractNum>
  <w:abstractNum w:abstractNumId="32">
    <w:nsid w:val="520EEDD1"/>
    <w:multiLevelType w:val="hybridMultilevel"/>
    <w:lvl w:ilvl="0">
      <w:lvlJc w:val="left"/>
      <w:lvlText w:val="1"/>
      <w:numFmt w:val="bullet"/>
      <w:start w:val="1"/>
    </w:lvl>
  </w:abstractNum>
  <w:abstractNum w:abstractNumId="33">
    <w:nsid w:val="374A3FE6"/>
    <w:multiLevelType w:val="hybridMultilevel"/>
    <w:lvl w:ilvl="0">
      <w:lvlJc w:val="left"/>
      <w:lvlText w:val="2"/>
      <w:numFmt w:val="bullet"/>
      <w:start w:val="1"/>
    </w:lvl>
    <w:lvl w:ilvl="1">
      <w:lvlJc w:val="left"/>
      <w:lvlText w:val="(%2)"/>
      <w:numFmt w:val="lowerLetter"/>
      <w:start w:val="1"/>
    </w:lvl>
  </w:abstractNum>
  <w:abstractNum w:abstractNumId="34">
    <w:nsid w:val="4F4EF005"/>
    <w:multiLevelType w:val="hybridMultilevel"/>
    <w:lvl w:ilvl="0">
      <w:lvlJc w:val="left"/>
      <w:lvlText w:val="3"/>
      <w:numFmt w:val="bullet"/>
      <w:start w:val="1"/>
    </w:lvl>
  </w:abstractNum>
  <w:abstractNum w:abstractNumId="35">
    <w:nsid w:val="23F9C13C"/>
    <w:multiLevelType w:val="hybridMultilevel"/>
    <w:lvl w:ilvl="0">
      <w:lvlJc w:val="left"/>
      <w:lvlText w:val="4"/>
      <w:numFmt w:val="bullet"/>
      <w:start w:val="1"/>
    </w:lvl>
  </w:abstractNum>
  <w:abstractNum w:abstractNumId="36">
    <w:nsid w:val="649BB77C"/>
    <w:multiLevelType w:val="hybridMultilevel"/>
    <w:lvl w:ilvl="0">
      <w:lvlJc w:val="left"/>
      <w:lvlText w:val="5"/>
      <w:numFmt w:val="bullet"/>
      <w:start w:val="1"/>
    </w:lvl>
  </w:abstractNum>
  <w:abstractNum w:abstractNumId="37">
    <w:nsid w:val="275AC794"/>
    <w:multiLevelType w:val="hybridMultilevel"/>
    <w:lvl w:ilvl="0">
      <w:lvlJc w:val="left"/>
      <w:lvlText w:val="6"/>
      <w:numFmt w:val="bullet"/>
      <w:start w:val="1"/>
    </w:lvl>
  </w:abstractNum>
  <w:abstractNum w:abstractNumId="38">
    <w:nsid w:val="39386575"/>
    <w:multiLevelType w:val="hybridMultilevel"/>
    <w:lvl w:ilvl="0">
      <w:lvlJc w:val="left"/>
      <w:lvlText w:val="%1"/>
      <w:numFmt w:val="decimal"/>
      <w:start w:val="11"/>
    </w:lvl>
  </w:abstractNum>
  <w:abstractNum w:abstractNumId="39">
    <w:nsid w:val="1CF10FD8"/>
    <w:multiLevelType w:val="hybridMultilevel"/>
    <w:lvl w:ilvl="0">
      <w:lvlJc w:val="left"/>
      <w:lvlText w:val="%1"/>
      <w:numFmt w:val="decimal"/>
      <w:start w:val="14"/>
    </w:lvl>
  </w:abstractNum>
  <w:abstractNum w:abstractNumId="40">
    <w:nsid w:val="180115BE"/>
    <w:multiLevelType w:val="hybridMultilevel"/>
    <w:lvl w:ilvl="0">
      <w:lvlJc w:val="left"/>
      <w:lvlText w:val="1"/>
      <w:numFmt w:val="bullet"/>
      <w:start w:val="1"/>
    </w:lvl>
  </w:abstractNum>
  <w:abstractNum w:abstractNumId="41">
    <w:nsid w:val="235BA861"/>
    <w:multiLevelType w:val="hybridMultilevel"/>
    <w:lvl w:ilvl="0">
      <w:lvlJc w:val="left"/>
      <w:lvlText w:val="2"/>
      <w:numFmt w:val="bullet"/>
      <w:start w:val="1"/>
    </w:lvl>
    <w:lvl w:ilvl="1">
      <w:lvlJc w:val="left"/>
      <w:lvlText w:val="(%2)"/>
      <w:numFmt w:val="lowerLetter"/>
      <w:start w:val="1"/>
    </w:lvl>
  </w:abstractNum>
  <w:abstractNum w:abstractNumId="42">
    <w:nsid w:val="47398C89"/>
    <w:multiLevelType w:val="hybridMultilevel"/>
    <w:lvl w:ilvl="0">
      <w:lvlJc w:val="left"/>
      <w:lvlText w:val="3"/>
      <w:numFmt w:val="bullet"/>
      <w:start w:val="1"/>
    </w:lvl>
  </w:abstractNum>
  <w:abstractNum w:abstractNumId="43">
    <w:nsid w:val="354FE9F9"/>
    <w:multiLevelType w:val="hybridMultilevel"/>
    <w:lvl w:ilvl="0">
      <w:lvlJc w:val="left"/>
      <w:lvlText w:val="4"/>
      <w:numFmt w:val="bullet"/>
      <w:start w:val="1"/>
    </w:lvl>
  </w:abstractNum>
  <w:abstractNum w:abstractNumId="44">
    <w:nsid w:val="15B5AF5C"/>
    <w:multiLevelType w:val="hybridMultilevel"/>
    <w:lvl w:ilvl="0">
      <w:lvlJc w:val="left"/>
      <w:lvlText w:val="5"/>
      <w:numFmt w:val="bullet"/>
      <w:start w:val="1"/>
    </w:lvl>
  </w:abstractNum>
  <w:abstractNum w:abstractNumId="45">
    <w:nsid w:val="741226BB"/>
    <w:multiLevelType w:val="hybridMultilevel"/>
    <w:lvl w:ilvl="0">
      <w:lvlJc w:val="left"/>
      <w:lvlText w:val="6"/>
      <w:numFmt w:val="bullet"/>
      <w:start w:val="1"/>
    </w:lvl>
  </w:abstractNum>
  <w:abstractNum w:abstractNumId="46">
    <w:nsid w:val="D34B6A8"/>
    <w:multiLevelType w:val="hybridMultilevel"/>
    <w:lvl w:ilvl="0">
      <w:lvlJc w:val="left"/>
      <w:lvlText w:val="%1"/>
      <w:numFmt w:val="decimal"/>
      <w:start w:val="11"/>
    </w:lvl>
  </w:abstractNum>
  <w:abstractNum w:abstractNumId="47">
    <w:nsid w:val="10233C99"/>
    <w:multiLevelType w:val="hybridMultilevel"/>
    <w:lvl w:ilvl="0">
      <w:lvlJc w:val="left"/>
      <w:lvlText w:val="%1"/>
      <w:numFmt w:val="decimal"/>
      <w:start w:val="14"/>
    </w:lvl>
  </w:abstractNum>
  <w:abstractNum w:abstractNumId="48">
    <w:nsid w:val="3F6AB60F"/>
    <w:multiLevelType w:val="hybridMultilevel"/>
    <w:lvl w:ilvl="0">
      <w:lvlJc w:val="left"/>
      <w:lvlText w:val="1"/>
      <w:numFmt w:val="bullet"/>
      <w:start w:val="1"/>
    </w:lvl>
  </w:abstractNum>
  <w:abstractNum w:abstractNumId="49">
    <w:nsid w:val="61574095"/>
    <w:multiLevelType w:val="hybridMultilevel"/>
    <w:lvl w:ilvl="0">
      <w:lvlJc w:val="left"/>
      <w:lvlText w:val="2"/>
      <w:numFmt w:val="bullet"/>
      <w:start w:val="1"/>
    </w:lvl>
    <w:lvl w:ilvl="1">
      <w:lvlJc w:val="left"/>
      <w:lvlText w:val="(%2)"/>
      <w:numFmt w:val="lowerLetter"/>
      <w:start w:val="1"/>
    </w:lvl>
  </w:abstractNum>
  <w:abstractNum w:abstractNumId="50">
    <w:nsid w:val="7E0C57B1"/>
    <w:multiLevelType w:val="hybridMultilevel"/>
    <w:lvl w:ilvl="0">
      <w:lvlJc w:val="left"/>
      <w:lvlText w:val="3"/>
      <w:numFmt w:val="bullet"/>
      <w:start w:val="1"/>
    </w:lvl>
  </w:abstractNum>
  <w:abstractNum w:abstractNumId="51">
    <w:nsid w:val="77AE35EB"/>
    <w:multiLevelType w:val="hybridMultilevel"/>
    <w:lvl w:ilvl="0">
      <w:lvlJc w:val="left"/>
      <w:lvlText w:val="4"/>
      <w:numFmt w:val="bullet"/>
      <w:start w:val="1"/>
    </w:lvl>
  </w:abstractNum>
  <w:abstractNum w:abstractNumId="52">
    <w:nsid w:val="579BE4F1"/>
    <w:multiLevelType w:val="hybridMultilevel"/>
    <w:lvl w:ilvl="0">
      <w:lvlJc w:val="left"/>
      <w:lvlText w:val="5"/>
      <w:numFmt w:val="bullet"/>
      <w:start w:val="1"/>
    </w:lvl>
  </w:abstractNum>
  <w:abstractNum w:abstractNumId="53">
    <w:nsid w:val="310C50B3"/>
    <w:multiLevelType w:val="hybridMultilevel"/>
    <w:lvl w:ilvl="0">
      <w:lvlJc w:val="left"/>
      <w:lvlText w:val="6"/>
      <w:numFmt w:val="bullet"/>
      <w:start w:val="1"/>
    </w:lvl>
  </w:abstractNum>
  <w:abstractNum w:abstractNumId="54">
    <w:nsid w:val="5FF87E05"/>
    <w:multiLevelType w:val="hybridMultilevel"/>
    <w:lvl w:ilvl="0">
      <w:lvlJc w:val="left"/>
      <w:lvlText w:val="%1"/>
      <w:numFmt w:val="decimal"/>
      <w:start w:val="11"/>
    </w:lvl>
  </w:abstractNum>
  <w:abstractNum w:abstractNumId="55">
    <w:nsid w:val="2F305DEF"/>
    <w:multiLevelType w:val="hybridMultilevel"/>
    <w:lvl w:ilvl="0">
      <w:lvlJc w:val="left"/>
      <w:lvlText w:val="%1"/>
      <w:numFmt w:val="decimal"/>
      <w:start w:val="14"/>
    </w:lvl>
  </w:abstractNum>
  <w:abstractNum w:abstractNumId="56">
    <w:nsid w:val="25A70BF7"/>
    <w:multiLevelType w:val="hybridMultilevel"/>
    <w:lvl w:ilvl="0">
      <w:lvlJc w:val="left"/>
      <w:lvlText w:val="1"/>
      <w:numFmt w:val="bullet"/>
      <w:start w:val="1"/>
    </w:lvl>
  </w:abstractNum>
  <w:abstractNum w:abstractNumId="57">
    <w:nsid w:val="1DBABF00"/>
    <w:multiLevelType w:val="hybridMultilevel"/>
    <w:lvl w:ilvl="0">
      <w:lvlJc w:val="left"/>
      <w:lvlText w:val="2"/>
      <w:numFmt w:val="bullet"/>
      <w:start w:val="1"/>
    </w:lvl>
    <w:lvl w:ilvl="1">
      <w:lvlJc w:val="left"/>
      <w:lvlText w:val="(%2)"/>
      <w:numFmt w:val="lowerLetter"/>
      <w:start w:val="1"/>
    </w:lvl>
  </w:abstractNum>
  <w:abstractNum w:abstractNumId="58">
    <w:nsid w:val="4AD084E9"/>
    <w:multiLevelType w:val="hybridMultilevel"/>
    <w:lvl w:ilvl="0">
      <w:lvlJc w:val="left"/>
      <w:lvlText w:val="3"/>
      <w:numFmt w:val="bullet"/>
      <w:start w:val="1"/>
    </w:lvl>
  </w:abstractNum>
  <w:abstractNum w:abstractNumId="59">
    <w:nsid w:val="1F48EAA1"/>
    <w:multiLevelType w:val="hybridMultilevel"/>
    <w:lvl w:ilvl="0">
      <w:lvlJc w:val="left"/>
      <w:lvlText w:val="4"/>
      <w:numFmt w:val="bullet"/>
      <w:start w:val="1"/>
    </w:lvl>
  </w:abstractNum>
  <w:abstractNum w:abstractNumId="60">
    <w:nsid w:val="1381823A"/>
    <w:multiLevelType w:val="hybridMultilevel"/>
    <w:lvl w:ilvl="0">
      <w:lvlJc w:val="left"/>
      <w:lvlText w:val="5"/>
      <w:numFmt w:val="bullet"/>
      <w:start w:val="1"/>
    </w:lvl>
  </w:abstractNum>
  <w:abstractNum w:abstractNumId="61">
    <w:nsid w:val="5DB70AE5"/>
    <w:multiLevelType w:val="hybridMultilevel"/>
    <w:lvl w:ilvl="0">
      <w:lvlJc w:val="left"/>
      <w:lvlText w:val="6"/>
      <w:numFmt w:val="bullet"/>
      <w:start w:val="1"/>
    </w:lvl>
  </w:abstractNum>
  <w:abstractNum w:abstractNumId="62">
    <w:nsid w:val="100F8FCA"/>
    <w:multiLevelType w:val="hybridMultilevel"/>
    <w:lvl w:ilvl="0">
      <w:lvlJc w:val="left"/>
      <w:lvlText w:val="%1"/>
      <w:numFmt w:val="decimal"/>
      <w:start w:val="11"/>
    </w:lvl>
  </w:abstractNum>
  <w:abstractNum w:abstractNumId="63">
    <w:nsid w:val="6590700B"/>
    <w:multiLevelType w:val="hybridMultilevel"/>
    <w:lvl w:ilvl="0">
      <w:lvlJc w:val="left"/>
      <w:lvlText w:val="%1"/>
      <w:numFmt w:val="decimal"/>
      <w:start w:val="14"/>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lowerLetter"/>
      <w:start w:val="2"/>
    </w:lvl>
  </w:abstractNum>
  <w:abstractNum w:abstractNumId="67">
    <w:nsid w:val="799D0247"/>
    <w:multiLevelType w:val="hybridMultilevel"/>
    <w:lvl w:ilvl="0">
      <w:lvlJc w:val="left"/>
      <w:lvlText w:val="(%1)"/>
      <w:numFmt w:val="lowerLetter"/>
      <w:start w:val="3"/>
    </w:lvl>
  </w:abstractNum>
  <w:abstractNum w:abstractNumId="68">
    <w:nsid w:val="6B94764"/>
    <w:multiLevelType w:val="hybridMultilevel"/>
    <w:lvl w:ilvl="0">
      <w:lvlJc w:val="left"/>
      <w:lvlText w:val="(%1)"/>
      <w:numFmt w:val="lowerLetter"/>
      <w:start w:val="4"/>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Letter"/>
      <w:start w:val="2"/>
    </w:lvl>
    <w:lvl w:ilvl="1">
      <w:lvlJc w:val="left"/>
      <w:lvlText w:val="(%2)"/>
      <w:numFmt w:val="decimal"/>
      <w:start w:val="1"/>
    </w:lvl>
  </w:abstractNum>
  <w:abstractNum w:abstractNumId="71">
    <w:nsid w:val="1EBA5D23"/>
    <w:multiLevelType w:val="hybridMultilevel"/>
    <w:lvl w:ilvl="0">
      <w:lvlJc w:val="left"/>
      <w:lvlText w:val="(%1)"/>
      <w:numFmt w:val="lowerLetter"/>
      <w:start w:val="4"/>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2019-12-06T11:18:12Z</dcterms:created>
  <dcterms:modified xsi:type="dcterms:W3CDTF">2019-12-06T11:18:12Z</dcterms:modified>
</cp:coreProperties>
</file>