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80"/>
        <w:spacing w:after="0" w:line="24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-246380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ind w:left="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UNITED STATES SECURITIES AND EXCHANGE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5184140</wp:posOffset>
            </wp:positionH>
            <wp:positionV relativeFrom="paragraph">
              <wp:posOffset>1905</wp:posOffset>
            </wp:positionV>
            <wp:extent cx="59690" cy="6692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92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3913505</wp:posOffset>
            </wp:positionH>
            <wp:positionV relativeFrom="paragraph">
              <wp:posOffset>1905</wp:posOffset>
            </wp:positionV>
            <wp:extent cx="59690" cy="6692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92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43"/>
        </w:trPr>
        <w:tc>
          <w:tcPr>
            <w:tcW w:w="6180" w:type="dxa"/>
            <w:vAlign w:val="bottom"/>
            <w:vMerge w:val="restart"/>
          </w:tcPr>
          <w:p>
            <w:pPr>
              <w:jc w:val="center"/>
              <w:ind w:right="265"/>
              <w:spacing w:after="0" w:line="2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8"/>
              </w:rPr>
              <w:t>COMMISSION</w:t>
            </w:r>
          </w:p>
        </w:tc>
        <w:tc>
          <w:tcPr>
            <w:tcW w:w="4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top w:val="single" w:sz="8" w:color="808080"/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61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300"/>
              <w:spacing w:after="0" w:line="17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6180" w:type="dxa"/>
            <w:vAlign w:val="bottom"/>
            <w:vMerge w:val="restart"/>
          </w:tcPr>
          <w:p>
            <w:pPr>
              <w:jc w:val="center"/>
              <w:ind w:right="2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1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6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6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180" w:type="dxa"/>
            <w:vAlign w:val="bottom"/>
            <w:vMerge w:val="restart"/>
          </w:tcPr>
          <w:p>
            <w:pPr>
              <w:jc w:val="center"/>
              <w:ind w:right="2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1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5" w:lineRule="exact"/>
        <w:rPr>
          <w:sz w:val="24"/>
          <w:szCs w:val="24"/>
          <w:color w:val="auto"/>
        </w:rPr>
      </w:pPr>
    </w:p>
    <w:p>
      <w:pPr>
        <w:jc w:val="center"/>
        <w:ind w:right="2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Filed pursuant to Section 16(a) of the Securities Exchange Act of 1934</w:t>
      </w:r>
    </w:p>
    <w:p>
      <w:pPr>
        <w:jc w:val="center"/>
        <w:ind w:right="2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-1708785</wp:posOffset>
            </wp:positionH>
            <wp:positionV relativeFrom="paragraph">
              <wp:posOffset>13970</wp:posOffset>
            </wp:positionV>
            <wp:extent cx="6987540" cy="53136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7540" cy="53136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40" w:space="440"/>
            <w:col w:w="8400"/>
          </w:cols>
          <w:pgMar w:left="460" w:top="226" w:right="35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MANIX ANN</w:t>
        </w:r>
      </w:hyperlink>
    </w:p>
    <w:p>
      <w:pPr>
        <w:spacing w:after="0" w:line="308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08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</w:tr>
      <w:tr>
        <w:trPr>
          <w:trHeight w:val="28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5430 LBJ FREEWAY, SUITE 1700</w:t>
            </w:r>
          </w:p>
        </w:tc>
      </w:tr>
      <w:tr>
        <w:trPr>
          <w:trHeight w:val="21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70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DALLAS</w:t>
            </w:r>
          </w:p>
        </w:tc>
        <w:tc>
          <w:tcPr>
            <w:tcW w:w="108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TX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75240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08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2.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</w:t>
            </w:r>
          </w:p>
        </w:tc>
        <w:tc>
          <w:tcPr>
            <w:tcW w:w="30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60" w:type="dxa"/>
            <w:vAlign w:val="bottom"/>
            <w:gridSpan w:val="3"/>
          </w:tcPr>
          <w:p>
            <w:pPr>
              <w:spacing w:after="0" w:line="143" w:lineRule="exact"/>
              <w:rPr>
                <w:rFonts w:ascii="Arial" w:cs="Arial" w:eastAsia="Arial" w:hAnsi="Arial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6"/>
                  <w:szCs w:val="16"/>
                  <w:color w:val="0000EE"/>
                </w:rPr>
                <w:t xml:space="preserve">COMPX INTERNATIONAL INC </w:t>
              </w:r>
            </w:hyperlink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[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CIX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60"/>
              <w:spacing w:after="0" w:line="17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4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3.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4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30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05/24/2023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4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4.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</w:t>
            </w:r>
          </w:p>
        </w:tc>
        <w:tc>
          <w:tcPr>
            <w:tcW w:w="30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00"/>
        <w:spacing w:after="0" w:line="223" w:lineRule="auto"/>
        <w:tabs>
          <w:tab w:leader="none" w:pos="44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142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Rule 10b5-1(c) Transaction Indication</w:t>
      </w:r>
    </w:p>
    <w:p>
      <w:pPr>
        <w:spacing w:after="0" w:line="219" w:lineRule="exact"/>
        <w:rPr>
          <w:sz w:val="24"/>
          <w:szCs w:val="24"/>
          <w:color w:val="auto"/>
        </w:rPr>
      </w:pPr>
    </w:p>
    <w:p>
      <w:pPr>
        <w:ind w:left="340" w:right="340"/>
        <w:spacing w:after="0" w:line="26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2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40" w:type="dxa"/>
            <w:vAlign w:val="bottom"/>
            <w:gridSpan w:val="5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20" w:type="dxa"/>
            <w:vAlign w:val="bottom"/>
            <w:gridSpan w:val="4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00" w:type="dxa"/>
            <w:vAlign w:val="bottom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8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 V</w:t>
            </w: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Class A Common Stock $0.01 par value</w:t>
            </w: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jc w:val="right"/>
              <w:ind w:right="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05/24/2023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1,100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320" w:type="dxa"/>
            <w:vAlign w:val="bottom"/>
            <w:gridSpan w:val="2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9,025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per share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320" w:type="dxa"/>
            <w:vAlign w:val="bottom"/>
            <w:tcBorders>
              <w:bottom w:val="single" w:sz="8" w:color="2C2C2C"/>
            </w:tcBorders>
            <w:gridSpan w:val="10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20" w:type="dxa"/>
            <w:vAlign w:val="bottom"/>
            <w:gridSpan w:val="10"/>
          </w:tcPr>
          <w:p>
            <w:pPr>
              <w:jc w:val="center"/>
              <w:ind w:right="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10.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4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ind w:left="4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-1909445</wp:posOffset>
            </wp:positionV>
            <wp:extent cx="29845" cy="1913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91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Shares issued for no cash consideration to directors under the CompX International Inc. 2012 Director Stock Plan.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7"/>
        </w:trPr>
        <w:tc>
          <w:tcPr>
            <w:tcW w:w="20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Jane R. Grimm, Attorney-in-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05/25/2023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120" w:type="dxa"/>
            <w:vAlign w:val="bottom"/>
            <w:gridSpan w:val="3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fact, for Ann Manix</w:t>
            </w: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4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22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2"/>
          <w:szCs w:val="12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035145" TargetMode="External"/><Relationship Id="rId13" Type="http://schemas.openxmlformats.org/officeDocument/2006/relationships/hyperlink" Target="http://www.sec.gov/cgi-bin/browse-edgar?action=getcompany&amp;CIK=000104960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2023-05-25T09:19:33Z</dcterms:created>
  <dcterms:modified xsi:type="dcterms:W3CDTF">2023-05-25T09:19:33Z</dcterms:modified>
</cp:coreProperties>
</file>