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Simmons Michael Shawn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6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COMPX INTERNATIONAL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CIX</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5430 LBJ FREEWAY</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1700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75240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43"/>
        <w:spacing w:after="0"/>
        <w:rPr>
          <w:sz w:val="20"/>
          <w:szCs w:val="20"/>
          <w:color w:val="auto"/>
        </w:rPr>
      </w:pPr>
      <w:r>
        <w:rPr>
          <w:rFonts w:ascii="Arial" w:cs="Arial" w:eastAsia="Arial" w:hAnsi="Arial"/>
          <w:sz w:val="20"/>
          <w:szCs w:val="20"/>
          <w:color w:val="0000FF"/>
        </w:rPr>
        <w:t>SVP &amp; 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Exhibit 24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Jane R. Grimm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26619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in-fact for Michael Shawn  06/02/2021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Simmons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679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 FOR EXECUTING FORMS 3 4 AND 5</w:t>
      </w:r>
    </w:p>
    <w:p>
      <w:pPr>
        <w:spacing w:after="0" w:line="200" w:lineRule="exact"/>
        <w:rPr>
          <w:sz w:val="20"/>
          <w:szCs w:val="20"/>
          <w:color w:val="auto"/>
        </w:rPr>
      </w:pPr>
    </w:p>
    <w:p>
      <w:pPr>
        <w:spacing w:after="0" w:line="255" w:lineRule="exact"/>
        <w:rPr>
          <w:sz w:val="20"/>
          <w:szCs w:val="20"/>
          <w:color w:val="auto"/>
        </w:rPr>
      </w:pPr>
    </w:p>
    <w:p>
      <w:pPr>
        <w:ind w:right="1319" w:firstLine="937"/>
        <w:spacing w:after="0" w:line="264"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Andrew B. Nace, Jane R. Grimm, M. Paige Savage,</w:t>
      </w:r>
    </w:p>
    <w:p>
      <w:pPr>
        <w:spacing w:after="0" w:line="2" w:lineRule="exact"/>
        <w:rPr>
          <w:sz w:val="20"/>
          <w:szCs w:val="20"/>
          <w:color w:val="auto"/>
        </w:rPr>
      </w:pPr>
    </w:p>
    <w:p>
      <w:pPr>
        <w:ind w:right="1559"/>
        <w:spacing w:after="0" w:line="236" w:lineRule="auto"/>
        <w:rPr>
          <w:sz w:val="20"/>
          <w:szCs w:val="20"/>
          <w:color w:val="auto"/>
        </w:rPr>
      </w:pPr>
      <w:r>
        <w:rPr>
          <w:rFonts w:ascii="Courier New" w:cs="Courier New" w:eastAsia="Courier New" w:hAnsi="Courier New"/>
          <w:sz w:val="20"/>
          <w:szCs w:val="20"/>
          <w:color w:val="auto"/>
        </w:rPr>
        <w:t>and Clarence B. Brown, signing singly, his/her true and lawful attorney-in-fact to:</w:t>
      </w:r>
    </w:p>
    <w:p>
      <w:pPr>
        <w:spacing w:after="0" w:line="230" w:lineRule="exact"/>
        <w:rPr>
          <w:sz w:val="20"/>
          <w:szCs w:val="20"/>
          <w:color w:val="auto"/>
        </w:rPr>
      </w:pPr>
    </w:p>
    <w:p>
      <w:pPr>
        <w:ind w:right="1559"/>
        <w:spacing w:after="0" w:line="236"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16(a) of the Securities Exchange Act of 1934, as amended (the "Act"), and the rules thereunder;</w:t>
      </w:r>
    </w:p>
    <w:p>
      <w:pPr>
        <w:spacing w:after="0" w:line="232" w:lineRule="exact"/>
        <w:rPr>
          <w:rFonts w:ascii="Courier New" w:cs="Courier New" w:eastAsia="Courier New" w:hAnsi="Courier New"/>
          <w:sz w:val="20"/>
          <w:szCs w:val="20"/>
          <w:color w:val="auto"/>
        </w:rPr>
      </w:pPr>
    </w:p>
    <w:p>
      <w:pPr>
        <w:ind w:right="107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 on behalf of the undersigned that may be necessary or desirable to complete the execution of any such Forms 3, 4 or 5 and the timely filing of such form with the United States Securities and Exchange Commission and any other authority; and</w:t>
      </w:r>
    </w:p>
    <w:p>
      <w:pPr>
        <w:spacing w:after="0" w:line="230" w:lineRule="exact"/>
        <w:rPr>
          <w:rFonts w:ascii="Courier New" w:cs="Courier New" w:eastAsia="Courier New" w:hAnsi="Courier New"/>
          <w:sz w:val="20"/>
          <w:szCs w:val="20"/>
          <w:color w:val="auto"/>
        </w:rPr>
      </w:pPr>
    </w:p>
    <w:p>
      <w:pPr>
        <w:ind w:right="1439"/>
        <w:spacing w:after="0" w:line="237"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w:t>
      </w:r>
    </w:p>
    <w:p>
      <w:pPr>
        <w:spacing w:after="0" w:line="235" w:lineRule="exact"/>
        <w:rPr>
          <w:sz w:val="20"/>
          <w:szCs w:val="20"/>
          <w:color w:val="auto"/>
        </w:rPr>
      </w:pPr>
    </w:p>
    <w:p>
      <w:pPr>
        <w:ind w:right="1439"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Act.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EXECUTED as of this 21st day of March, 2019.</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Michael Shawn Simmons Signature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Michael Shawn Simmons Printed Name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71420" TargetMode="External"/><Relationship Id="rId11" Type="http://schemas.openxmlformats.org/officeDocument/2006/relationships/hyperlink" Target="http://www.sec.gov/cgi-bin/browse-edgar?action=getcompany&amp;CIK=0001049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2021-06-02T15:52:57Z</dcterms:created>
  <dcterms:modified xsi:type="dcterms:W3CDTF">2021-06-02T15:52:57Z</dcterms:modified>
</cp:coreProperties>
</file>